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360" w:lineRule="auto"/>
        <w:ind w:firstLine="560" w:firstLineChars="200"/>
        <w:jc w:val="left"/>
        <w:textAlignment w:val="auto"/>
        <w:rPr>
          <w:rFonts w:hint="default" w:ascii="Times New Roman" w:hAnsi="Times New Roman" w:cs="Times New Roman"/>
          <w:sz w:val="28"/>
        </w:rPr>
      </w:pPr>
      <w:r>
        <w:rPr>
          <w:rFonts w:hint="default" w:ascii="Times New Roman" w:hAnsi="Times New Roman" w:cs="Times New Roman"/>
          <w:sz w:val="28"/>
        </w:rPr>
        <w:t xml:space="preserve"> </w:t>
      </w:r>
    </w:p>
    <w:p>
      <w:pPr>
        <w:keepNext w:val="0"/>
        <w:keepLines w:val="0"/>
        <w:pageBreakBefore w:val="0"/>
        <w:kinsoku/>
        <w:wordWrap/>
        <w:overflowPunct/>
        <w:topLinePunct w:val="0"/>
        <w:bidi w:val="0"/>
        <w:snapToGrid/>
        <w:spacing w:line="360" w:lineRule="auto"/>
        <w:ind w:firstLine="560" w:firstLineChars="200"/>
        <w:jc w:val="left"/>
        <w:textAlignment w:val="auto"/>
        <w:rPr>
          <w:rFonts w:hint="default" w:ascii="Times New Roman" w:hAnsi="Times New Roman" w:cs="Times New Roman"/>
          <w:sz w:val="28"/>
        </w:rPr>
      </w:pPr>
    </w:p>
    <w:p>
      <w:pPr>
        <w:keepNext w:val="0"/>
        <w:keepLines w:val="0"/>
        <w:pageBreakBefore w:val="0"/>
        <w:kinsoku/>
        <w:wordWrap/>
        <w:overflowPunct/>
        <w:topLinePunct w:val="0"/>
        <w:bidi w:val="0"/>
        <w:snapToGrid/>
        <w:spacing w:line="360" w:lineRule="auto"/>
        <w:ind w:firstLine="560" w:firstLineChars="200"/>
        <w:jc w:val="left"/>
        <w:textAlignment w:val="auto"/>
        <w:rPr>
          <w:rFonts w:hint="default" w:ascii="Times New Roman" w:hAnsi="Times New Roman" w:cs="Times New Roman"/>
          <w:sz w:val="28"/>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r>
        <w:rPr>
          <w:rFonts w:hint="default" w:ascii="Times New Roman" w:hAnsi="Times New Roman" w:cs="Times New Roman"/>
          <w:b/>
          <w:sz w:val="44"/>
          <w:szCs w:val="44"/>
        </w:rPr>
        <w:t>山西省地方标准</w:t>
      </w: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b/>
          <w:sz w:val="44"/>
          <w:szCs w:val="44"/>
          <w:lang w:val="en-US" w:eastAsia="zh-CN"/>
        </w:rPr>
      </w:pPr>
      <w:r>
        <w:rPr>
          <w:rFonts w:hint="default" w:ascii="Times New Roman" w:hAnsi="Times New Roman" w:cs="Times New Roman"/>
          <w:b/>
          <w:sz w:val="44"/>
          <w:szCs w:val="44"/>
        </w:rPr>
        <w:t>《</w:t>
      </w:r>
      <w:r>
        <w:rPr>
          <w:rFonts w:hint="default" w:ascii="Times New Roman" w:hAnsi="Times New Roman" w:cs="Times New Roman"/>
          <w:b/>
          <w:sz w:val="44"/>
          <w:szCs w:val="44"/>
          <w:lang w:val="en-US" w:eastAsia="zh-CN"/>
        </w:rPr>
        <w:t>树莓工厂化育苗技术规程</w:t>
      </w:r>
      <w:r>
        <w:rPr>
          <w:rFonts w:hint="default" w:ascii="Times New Roman" w:hAnsi="Times New Roman" w:cs="Times New Roman"/>
          <w:b/>
          <w:sz w:val="44"/>
          <w:szCs w:val="44"/>
        </w:rPr>
        <w:t>》</w:t>
      </w: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r>
        <w:rPr>
          <w:rFonts w:hint="default" w:ascii="Times New Roman" w:hAnsi="Times New Roman" w:cs="Times New Roman"/>
          <w:b/>
          <w:sz w:val="44"/>
          <w:szCs w:val="44"/>
        </w:rPr>
        <w:t>编制说明</w:t>
      </w: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b/>
          <w:sz w:val="44"/>
          <w:szCs w:val="44"/>
        </w:rPr>
      </w:pP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b/>
          <w:kern w:val="22"/>
          <w:sz w:val="10"/>
          <w:szCs w:val="10"/>
          <w:lang w:val="en-US" w:eastAsia="zh-CN"/>
        </w:rPr>
      </w:pPr>
      <w:r>
        <w:rPr>
          <w:rFonts w:hint="default" w:ascii="Times New Roman" w:hAnsi="Times New Roman" w:cs="Times New Roman"/>
          <w:b/>
          <w:kern w:val="22"/>
          <w:sz w:val="32"/>
          <w:szCs w:val="32"/>
        </w:rPr>
        <w:t>编制单位：</w:t>
      </w:r>
      <w:r>
        <w:rPr>
          <w:rFonts w:hint="default" w:ascii="Times New Roman" w:hAnsi="Times New Roman" w:cs="Times New Roman"/>
          <w:b/>
          <w:kern w:val="22"/>
          <w:sz w:val="32"/>
          <w:szCs w:val="32"/>
          <w:lang w:val="en-US" w:eastAsia="zh-CN"/>
        </w:rPr>
        <w:t>山西农业大学</w:t>
      </w:r>
    </w:p>
    <w:p>
      <w:pPr>
        <w:keepNext w:val="0"/>
        <w:keepLines w:val="0"/>
        <w:pageBreakBefore w:val="0"/>
        <w:kinsoku/>
        <w:wordWrap/>
        <w:overflowPunct/>
        <w:topLinePunct w:val="0"/>
        <w:bidi w:val="0"/>
        <w:snapToGrid/>
        <w:spacing w:line="360" w:lineRule="auto"/>
        <w:ind w:firstLine="2988" w:firstLineChars="930"/>
        <w:textAlignment w:val="auto"/>
        <w:rPr>
          <w:rFonts w:hint="default" w:ascii="Times New Roman" w:hAnsi="Times New Roman" w:cs="Times New Roman"/>
          <w:sz w:val="32"/>
          <w:szCs w:val="32"/>
        </w:rPr>
      </w:pPr>
      <w:r>
        <w:rPr>
          <w:rFonts w:hint="default" w:ascii="Times New Roman" w:hAnsi="Times New Roman" w:cs="Times New Roman"/>
          <w:b/>
          <w:sz w:val="32"/>
          <w:szCs w:val="32"/>
        </w:rPr>
        <w:t xml:space="preserve"> 二〇</w:t>
      </w:r>
      <w:r>
        <w:rPr>
          <w:rFonts w:hint="default" w:ascii="Times New Roman" w:hAnsi="Times New Roman" w:cs="Times New Roman"/>
          <w:b/>
          <w:sz w:val="32"/>
          <w:szCs w:val="32"/>
          <w:lang w:eastAsia="zh-CN"/>
        </w:rPr>
        <w:t>二四</w:t>
      </w:r>
      <w:r>
        <w:rPr>
          <w:rFonts w:hint="default" w:ascii="Times New Roman" w:hAnsi="Times New Roman" w:cs="Times New Roman"/>
          <w:b/>
          <w:sz w:val="32"/>
          <w:szCs w:val="32"/>
        </w:rPr>
        <w:t>年</w:t>
      </w:r>
      <w:r>
        <w:rPr>
          <w:rFonts w:hint="default" w:ascii="Times New Roman" w:hAnsi="Times New Roman" w:cs="Times New Roman"/>
          <w:b/>
          <w:sz w:val="32"/>
          <w:szCs w:val="32"/>
          <w:lang w:eastAsia="zh-CN"/>
        </w:rPr>
        <w:t>一</w:t>
      </w:r>
      <w:r>
        <w:rPr>
          <w:rFonts w:hint="default" w:ascii="Times New Roman" w:hAnsi="Times New Roman" w:cs="Times New Roman"/>
          <w:b/>
          <w:sz w:val="32"/>
          <w:szCs w:val="32"/>
        </w:rPr>
        <w:t>月</w:t>
      </w:r>
    </w:p>
    <w:p>
      <w:pPr>
        <w:keepNext w:val="0"/>
        <w:keepLines w:val="0"/>
        <w:pageBreakBefore w:val="0"/>
        <w:kinsoku/>
        <w:wordWrap/>
        <w:overflowPunct/>
        <w:topLinePunct w:val="0"/>
        <w:bidi w:val="0"/>
        <w:snapToGrid/>
        <w:spacing w:line="360" w:lineRule="auto"/>
        <w:ind w:firstLine="560" w:firstLineChars="200"/>
        <w:jc w:val="left"/>
        <w:textAlignment w:val="auto"/>
        <w:rPr>
          <w:rFonts w:hint="default" w:ascii="Times New Roman" w:hAnsi="Times New Roman" w:cs="Times New Roman"/>
          <w:sz w:val="28"/>
        </w:rPr>
      </w:pPr>
    </w:p>
    <w:p>
      <w:pPr>
        <w:keepNext w:val="0"/>
        <w:keepLines w:val="0"/>
        <w:pageBreakBefore w:val="0"/>
        <w:kinsoku/>
        <w:wordWrap/>
        <w:overflowPunct/>
        <w:topLinePunct w:val="0"/>
        <w:bidi w:val="0"/>
        <w:snapToGrid/>
        <w:spacing w:line="360" w:lineRule="auto"/>
        <w:jc w:val="both"/>
        <w:textAlignment w:val="auto"/>
        <w:rPr>
          <w:rFonts w:hint="default" w:ascii="Times New Roman" w:hAnsi="Times New Roman" w:cs="Times New Roman"/>
          <w:b/>
          <w:sz w:val="36"/>
          <w:szCs w:val="36"/>
          <w:lang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0"/>
          <w:szCs w:val="30"/>
        </w:rPr>
      </w:pPr>
      <w:r>
        <w:rPr>
          <w:rFonts w:hint="default" w:ascii="Times New Roman" w:hAnsi="Times New Roman" w:cs="Times New Roman"/>
          <w:b/>
          <w:sz w:val="30"/>
          <w:szCs w:val="30"/>
        </w:rPr>
        <w:t>山西省地方标准</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0"/>
          <w:szCs w:val="30"/>
        </w:rPr>
      </w:pPr>
      <w:r>
        <w:rPr>
          <w:rFonts w:hint="default" w:ascii="Times New Roman" w:hAnsi="Times New Roman" w:cs="Times New Roman"/>
          <w:b/>
          <w:sz w:val="30"/>
          <w:szCs w:val="30"/>
        </w:rPr>
        <w:t>《树莓</w:t>
      </w:r>
      <w:r>
        <w:rPr>
          <w:rFonts w:hint="default" w:ascii="Times New Roman" w:hAnsi="Times New Roman" w:cs="Times New Roman"/>
          <w:b/>
          <w:sz w:val="30"/>
          <w:szCs w:val="30"/>
          <w:lang w:val="en-US" w:eastAsia="zh-CN"/>
        </w:rPr>
        <w:t>工厂化</w:t>
      </w:r>
      <w:r>
        <w:rPr>
          <w:rFonts w:hint="default" w:ascii="Times New Roman" w:hAnsi="Times New Roman" w:cs="Times New Roman"/>
          <w:b/>
          <w:sz w:val="30"/>
          <w:szCs w:val="30"/>
        </w:rPr>
        <w:t>育苗技术规程》</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0"/>
          <w:szCs w:val="30"/>
        </w:rPr>
      </w:pPr>
      <w:r>
        <w:rPr>
          <w:rFonts w:hint="default" w:ascii="Times New Roman" w:hAnsi="Times New Roman" w:cs="Times New Roman"/>
          <w:b/>
          <w:sz w:val="30"/>
          <w:szCs w:val="30"/>
        </w:rPr>
        <w:t>编制说明</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0"/>
          <w:szCs w:val="30"/>
        </w:rPr>
      </w:pPr>
    </w:p>
    <w:p>
      <w:pPr>
        <w:keepNext w:val="0"/>
        <w:keepLines w:val="0"/>
        <w:pageBreakBefore w:val="0"/>
        <w:kinsoku/>
        <w:wordWrap/>
        <w:overflowPunct/>
        <w:topLinePunct w:val="0"/>
        <w:bidi w:val="0"/>
        <w:snapToGrid/>
        <w:spacing w:line="360" w:lineRule="auto"/>
        <w:textAlignment w:val="auto"/>
        <w:outlineLvl w:val="0"/>
        <w:rPr>
          <w:rFonts w:hint="default" w:ascii="Times New Roman" w:hAnsi="Times New Roman" w:eastAsia="黑体" w:cs="Times New Roman"/>
          <w:sz w:val="24"/>
          <w:lang w:val="en-US" w:eastAsia="zh-CN"/>
        </w:rPr>
      </w:pPr>
      <w:r>
        <w:rPr>
          <w:rFonts w:hint="default" w:ascii="Times New Roman" w:hAnsi="Times New Roman" w:eastAsia="黑体" w:cs="Times New Roman"/>
          <w:sz w:val="24"/>
          <w:lang w:val="en-US" w:eastAsia="zh-CN"/>
        </w:rPr>
        <w:t>一、工作简况</w:t>
      </w:r>
    </w:p>
    <w:p>
      <w:pPr>
        <w:keepNext w:val="0"/>
        <w:keepLines w:val="0"/>
        <w:pageBreakBefore w:val="0"/>
        <w:kinsoku/>
        <w:wordWrap/>
        <w:overflowPunct/>
        <w:topLinePunct w:val="0"/>
        <w:bidi w:val="0"/>
        <w:snapToGrid/>
        <w:spacing w:line="360" w:lineRule="auto"/>
        <w:ind w:firstLine="482" w:firstLineChars="200"/>
        <w:textAlignment w:val="auto"/>
        <w:outlineLvl w:val="1"/>
        <w:rPr>
          <w:rFonts w:hint="default" w:ascii="Times New Roman" w:hAnsi="Times New Roman" w:eastAsia="楷体_GB2312" w:cs="Times New Roman"/>
          <w:b/>
          <w:bCs/>
          <w:sz w:val="24"/>
        </w:rPr>
      </w:pPr>
      <w:r>
        <w:rPr>
          <w:rFonts w:hint="default" w:ascii="Times New Roman" w:hAnsi="Times New Roman" w:eastAsia="楷体_GB2312" w:cs="Times New Roman"/>
          <w:b/>
          <w:bCs/>
          <w:sz w:val="24"/>
          <w:lang w:val="en-US" w:eastAsia="zh-CN"/>
        </w:rPr>
        <w:t>1</w:t>
      </w:r>
      <w:r>
        <w:rPr>
          <w:rFonts w:hint="default" w:ascii="Times New Roman" w:hAnsi="Times New Roman" w:eastAsia="楷体_GB2312" w:cs="Times New Roman"/>
          <w:b/>
          <w:bCs/>
          <w:sz w:val="24"/>
          <w:lang w:eastAsia="zh-CN"/>
        </w:rPr>
        <w:t>、</w:t>
      </w:r>
      <w:r>
        <w:rPr>
          <w:rFonts w:hint="default" w:ascii="Times New Roman" w:hAnsi="Times New Roman" w:eastAsia="楷体_GB2312" w:cs="Times New Roman"/>
          <w:b/>
          <w:bCs/>
          <w:sz w:val="24"/>
        </w:rPr>
        <w:t>任务来源</w:t>
      </w:r>
    </w:p>
    <w:p>
      <w:pPr>
        <w:keepNext w:val="0"/>
        <w:keepLines w:val="0"/>
        <w:pageBreakBefore w:val="0"/>
        <w:kinsoku/>
        <w:wordWrap/>
        <w:overflowPunct/>
        <w:topLinePunct w:val="0"/>
        <w:bidi w:val="0"/>
        <w:snapToGrid/>
        <w:spacing w:line="360" w:lineRule="auto"/>
        <w:ind w:firstLine="480" w:firstLineChars="200"/>
        <w:jc w:val="left"/>
        <w:textAlignment w:val="auto"/>
        <w:outlineLvl w:val="1"/>
        <w:rPr>
          <w:rFonts w:hint="default" w:ascii="Times New Roman" w:hAnsi="Times New Roman" w:eastAsia="仿宋" w:cs="Times New Roman"/>
          <w:sz w:val="24"/>
          <w:szCs w:val="24"/>
          <w:lang w:val="en-US" w:eastAsia="zh-CN"/>
        </w:rPr>
      </w:pPr>
      <w:r>
        <w:rPr>
          <w:rFonts w:hint="default" w:ascii="Times New Roman" w:hAnsi="Times New Roman" w:eastAsia="仿宋_GB2312" w:cs="Times New Roman"/>
          <w:sz w:val="24"/>
          <w:lang w:val="en-US" w:eastAsia="zh-CN"/>
        </w:rPr>
        <w:t>按照</w:t>
      </w:r>
      <w:r>
        <w:rPr>
          <w:rFonts w:hint="default" w:ascii="Times New Roman" w:hAnsi="Times New Roman" w:eastAsia="仿宋_GB2312" w:cs="Times New Roman"/>
          <w:sz w:val="24"/>
        </w:rPr>
        <w:t>山西省市场监督管理局关于2022年度省级地方标准复审结论公告（山西省地方标准公告2022年第20号），《树莓</w:t>
      </w:r>
      <w:r>
        <w:rPr>
          <w:rFonts w:hint="default" w:ascii="Times New Roman" w:hAnsi="Times New Roman" w:eastAsia="仿宋_GB2312" w:cs="Times New Roman"/>
          <w:sz w:val="24"/>
          <w:lang w:val="en-US" w:eastAsia="zh-CN"/>
        </w:rPr>
        <w:t>工厂化</w:t>
      </w:r>
      <w:r>
        <w:rPr>
          <w:rFonts w:hint="default" w:ascii="Times New Roman" w:hAnsi="Times New Roman" w:eastAsia="仿宋_GB2312" w:cs="Times New Roman"/>
          <w:sz w:val="24"/>
        </w:rPr>
        <w:t>育苗技术规程》DB14/T</w:t>
      </w:r>
      <w:r>
        <w:rPr>
          <w:rFonts w:hint="default" w:ascii="Times New Roman" w:hAnsi="Times New Roman" w:eastAsia="仿宋_GB2312" w:cs="Times New Roman"/>
          <w:sz w:val="24"/>
          <w:lang w:val="en-US" w:eastAsia="zh-CN"/>
        </w:rPr>
        <w:t xml:space="preserve"> 1311</w:t>
      </w:r>
      <w:r>
        <w:rPr>
          <w:rFonts w:hint="default" w:ascii="Times New Roman" w:hAnsi="Times New Roman" w:eastAsia="仿宋_GB2312" w:cs="Times New Roman"/>
          <w:sz w:val="24"/>
        </w:rPr>
        <w:t>-</w:t>
      </w:r>
      <w:r>
        <w:rPr>
          <w:rFonts w:hint="default" w:ascii="Times New Roman" w:hAnsi="Times New Roman" w:eastAsia="仿宋_GB2312" w:cs="Times New Roman"/>
          <w:sz w:val="24"/>
          <w:lang w:val="en-US" w:eastAsia="zh-CN"/>
        </w:rPr>
        <w:t>2016被</w:t>
      </w:r>
      <w:r>
        <w:rPr>
          <w:rFonts w:hint="default" w:ascii="Times New Roman" w:hAnsi="Times New Roman" w:eastAsia="仿宋_GB2312" w:cs="Times New Roman"/>
          <w:sz w:val="24"/>
        </w:rPr>
        <w:t>列</w:t>
      </w:r>
      <w:r>
        <w:rPr>
          <w:rFonts w:hint="default" w:ascii="Times New Roman" w:hAnsi="Times New Roman" w:eastAsia="仿宋_GB2312" w:cs="Times New Roman"/>
          <w:sz w:val="24"/>
          <w:lang w:val="en-US" w:eastAsia="zh-CN"/>
        </w:rPr>
        <w:t>入</w:t>
      </w:r>
      <w:r>
        <w:rPr>
          <w:rFonts w:hint="default" w:ascii="Times New Roman" w:hAnsi="Times New Roman" w:eastAsia="仿宋_GB2312" w:cs="Times New Roman"/>
          <w:sz w:val="24"/>
        </w:rPr>
        <w:t>山西省地方标准修订计划，本标准由山西省农业标准化技术委员会（SXS/TC19）归口。</w:t>
      </w:r>
    </w:p>
    <w:p>
      <w:pPr>
        <w:keepNext w:val="0"/>
        <w:keepLines w:val="0"/>
        <w:pageBreakBefore w:val="0"/>
        <w:kinsoku/>
        <w:wordWrap/>
        <w:overflowPunct/>
        <w:topLinePunct w:val="0"/>
        <w:bidi w:val="0"/>
        <w:snapToGrid/>
        <w:spacing w:line="360" w:lineRule="auto"/>
        <w:ind w:firstLine="482" w:firstLineChars="200"/>
        <w:textAlignment w:val="auto"/>
        <w:outlineLvl w:val="1"/>
        <w:rPr>
          <w:rFonts w:hint="default" w:ascii="Times New Roman" w:hAnsi="Times New Roman" w:eastAsia="仿宋_GB2312" w:cs="Times New Roman"/>
          <w:sz w:val="24"/>
        </w:rPr>
      </w:pPr>
      <w:r>
        <w:rPr>
          <w:rFonts w:hint="default" w:ascii="Times New Roman" w:hAnsi="Times New Roman" w:eastAsia="楷体_GB2312" w:cs="Times New Roman"/>
          <w:b/>
          <w:bCs/>
          <w:sz w:val="24"/>
        </w:rPr>
        <w:t>2</w:t>
      </w:r>
      <w:r>
        <w:rPr>
          <w:rFonts w:hint="default" w:ascii="Times New Roman" w:hAnsi="Times New Roman" w:eastAsia="楷体_GB2312" w:cs="Times New Roman"/>
          <w:b/>
          <w:bCs/>
          <w:sz w:val="24"/>
          <w:lang w:eastAsia="zh-CN"/>
        </w:rPr>
        <w:t>、</w:t>
      </w:r>
      <w:r>
        <w:rPr>
          <w:rFonts w:hint="default" w:ascii="Times New Roman" w:hAnsi="Times New Roman" w:eastAsia="楷体_GB2312" w:cs="Times New Roman"/>
          <w:b/>
          <w:bCs/>
          <w:sz w:val="24"/>
        </w:rPr>
        <w:t>起草单位和主要起草人</w:t>
      </w:r>
    </w:p>
    <w:p>
      <w:pPr>
        <w:keepNext w:val="0"/>
        <w:keepLines w:val="0"/>
        <w:pageBreakBefore w:val="0"/>
        <w:kinsoku/>
        <w:wordWrap/>
        <w:overflowPunct/>
        <w:topLinePunct w:val="0"/>
        <w:bidi w:val="0"/>
        <w:snapToGrid/>
        <w:spacing w:line="360" w:lineRule="auto"/>
        <w:ind w:firstLine="480" w:firstLineChars="200"/>
        <w:jc w:val="left"/>
        <w:textAlignment w:val="auto"/>
        <w:outlineLvl w:val="1"/>
        <w:rPr>
          <w:rFonts w:hint="default" w:ascii="Times New Roman" w:hAnsi="Times New Roman" w:eastAsia="楷体" w:cs="Times New Roman"/>
          <w:b/>
          <w:sz w:val="32"/>
          <w:szCs w:val="32"/>
          <w:lang w:val="en-US" w:eastAsia="zh-CN"/>
        </w:rPr>
      </w:pPr>
      <w:r>
        <w:rPr>
          <w:rFonts w:hint="default" w:ascii="Times New Roman" w:hAnsi="Times New Roman" w:eastAsia="仿宋_GB2312" w:cs="Times New Roman"/>
          <w:sz w:val="24"/>
        </w:rPr>
        <w:t>起草任务由</w:t>
      </w:r>
      <w:r>
        <w:rPr>
          <w:rFonts w:hint="default" w:ascii="Times New Roman" w:hAnsi="Times New Roman" w:eastAsia="仿宋_GB2312" w:cs="Times New Roman"/>
          <w:sz w:val="24"/>
          <w:lang w:val="en-US" w:eastAsia="zh-CN"/>
        </w:rPr>
        <w:t>山西农业大学</w:t>
      </w:r>
      <w:r>
        <w:rPr>
          <w:rFonts w:hint="default" w:ascii="Times New Roman" w:hAnsi="Times New Roman" w:eastAsia="仿宋_GB2312" w:cs="Times New Roman"/>
          <w:sz w:val="24"/>
          <w:lang w:eastAsia="zh-CN"/>
        </w:rPr>
        <w:t>承担</w:t>
      </w:r>
      <w:r>
        <w:rPr>
          <w:rFonts w:hint="default" w:ascii="Times New Roman" w:hAnsi="Times New Roman" w:eastAsia="仿宋_GB2312" w:cs="Times New Roman"/>
          <w:sz w:val="24"/>
        </w:rPr>
        <w:t>。</w:t>
      </w:r>
    </w:p>
    <w:p>
      <w:pPr>
        <w:keepNext w:val="0"/>
        <w:keepLines w:val="0"/>
        <w:pageBreakBefore w:val="0"/>
        <w:kinsoku/>
        <w:wordWrap/>
        <w:overflowPunct/>
        <w:topLinePunct w:val="0"/>
        <w:bidi w:val="0"/>
        <w:snapToGrid/>
        <w:spacing w:line="360" w:lineRule="auto"/>
        <w:ind w:firstLine="480" w:firstLineChars="200"/>
        <w:jc w:val="center"/>
        <w:textAlignment w:val="auto"/>
        <w:outlineLvl w:val="1"/>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 xml:space="preserve"> </w:t>
      </w:r>
      <w:r>
        <w:rPr>
          <w:rFonts w:hint="default" w:ascii="Times New Roman" w:hAnsi="Times New Roman" w:eastAsia="仿宋_GB2312" w:cs="Times New Roman"/>
          <w:sz w:val="24"/>
        </w:rPr>
        <w:t>主要起草人</w:t>
      </w:r>
      <w:r>
        <w:rPr>
          <w:rFonts w:hint="eastAsia" w:eastAsia="仿宋_GB2312" w:cs="Times New Roman"/>
          <w:sz w:val="24"/>
          <w:lang w:val="en-US" w:eastAsia="zh-CN"/>
        </w:rPr>
        <w:t>信息</w:t>
      </w:r>
    </w:p>
    <w:tbl>
      <w:tblPr>
        <w:tblStyle w:val="8"/>
        <w:tblpPr w:leftFromText="180" w:rightFromText="180" w:vertAnchor="text" w:horzAnchor="page" w:tblpX="1787" w:tblpY="146"/>
        <w:tblOverlap w:val="never"/>
        <w:tblW w:w="88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757"/>
        <w:gridCol w:w="1273"/>
        <w:gridCol w:w="2190"/>
        <w:gridCol w:w="3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03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rPr>
              <w:t>姓名</w:t>
            </w:r>
          </w:p>
        </w:tc>
        <w:tc>
          <w:tcPr>
            <w:tcW w:w="75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rPr>
              <w:t>性别</w:t>
            </w:r>
          </w:p>
        </w:tc>
        <w:tc>
          <w:tcPr>
            <w:tcW w:w="127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rPr>
              <w:t>职务/职称</w:t>
            </w:r>
          </w:p>
        </w:tc>
        <w:tc>
          <w:tcPr>
            <w:tcW w:w="219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rPr>
              <w:t>工作单位</w:t>
            </w:r>
          </w:p>
        </w:tc>
        <w:tc>
          <w:tcPr>
            <w:tcW w:w="358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03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刘群龙</w:t>
            </w:r>
          </w:p>
        </w:tc>
        <w:tc>
          <w:tcPr>
            <w:tcW w:w="75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男</w:t>
            </w:r>
          </w:p>
        </w:tc>
        <w:tc>
          <w:tcPr>
            <w:tcW w:w="127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教授</w:t>
            </w:r>
          </w:p>
        </w:tc>
        <w:tc>
          <w:tcPr>
            <w:tcW w:w="219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eastAsia="zh-CN"/>
              </w:rPr>
            </w:pPr>
            <w:r>
              <w:rPr>
                <w:rFonts w:hint="default" w:ascii="Times New Roman" w:hAnsi="Times New Roman" w:eastAsia="仿宋" w:cs="Times New Roman"/>
                <w:sz w:val="24"/>
                <w:lang w:val="en-US" w:eastAsia="zh-CN"/>
              </w:rPr>
              <w:t>山西农大园艺学院</w:t>
            </w:r>
          </w:p>
        </w:tc>
        <w:tc>
          <w:tcPr>
            <w:tcW w:w="3580" w:type="dxa"/>
            <w:vAlign w:val="center"/>
          </w:tcPr>
          <w:p>
            <w:pPr>
              <w:keepNext w:val="0"/>
              <w:keepLines w:val="0"/>
              <w:pageBreakBefore w:val="0"/>
              <w:kinsoku/>
              <w:wordWrap/>
              <w:overflowPunct/>
              <w:topLinePunct w:val="0"/>
              <w:bidi w:val="0"/>
              <w:snapToGrid/>
              <w:spacing w:after="0"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规程内容修订、修订说明编写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03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陈双建</w:t>
            </w:r>
          </w:p>
        </w:tc>
        <w:tc>
          <w:tcPr>
            <w:tcW w:w="75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男</w:t>
            </w:r>
          </w:p>
        </w:tc>
        <w:tc>
          <w:tcPr>
            <w:tcW w:w="127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eastAsia="zh-CN"/>
              </w:rPr>
            </w:pPr>
            <w:r>
              <w:rPr>
                <w:rFonts w:hint="default" w:ascii="Times New Roman" w:hAnsi="Times New Roman" w:eastAsia="仿宋" w:cs="Times New Roman"/>
                <w:sz w:val="24"/>
                <w:lang w:val="en-US" w:eastAsia="zh-CN"/>
              </w:rPr>
              <w:t>研究员</w:t>
            </w:r>
          </w:p>
        </w:tc>
        <w:tc>
          <w:tcPr>
            <w:tcW w:w="219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山西农大果树所</w:t>
            </w:r>
          </w:p>
        </w:tc>
        <w:tc>
          <w:tcPr>
            <w:tcW w:w="358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相关引用文件的核实和内容修订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03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段国锋</w:t>
            </w:r>
          </w:p>
        </w:tc>
        <w:tc>
          <w:tcPr>
            <w:tcW w:w="75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男</w:t>
            </w:r>
          </w:p>
        </w:tc>
        <w:tc>
          <w:tcPr>
            <w:tcW w:w="127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副教授</w:t>
            </w:r>
          </w:p>
        </w:tc>
        <w:tc>
          <w:tcPr>
            <w:tcW w:w="219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山西农大园艺学院</w:t>
            </w:r>
          </w:p>
        </w:tc>
        <w:tc>
          <w:tcPr>
            <w:tcW w:w="358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相关引用文件的核实和内容修订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3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张小军</w:t>
            </w:r>
          </w:p>
        </w:tc>
        <w:tc>
          <w:tcPr>
            <w:tcW w:w="75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男</w:t>
            </w:r>
          </w:p>
        </w:tc>
        <w:tc>
          <w:tcPr>
            <w:tcW w:w="127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副教授</w:t>
            </w:r>
          </w:p>
        </w:tc>
        <w:tc>
          <w:tcPr>
            <w:tcW w:w="219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eastAsia="zh-CN"/>
              </w:rPr>
            </w:pPr>
            <w:r>
              <w:rPr>
                <w:rFonts w:hint="default" w:ascii="Times New Roman" w:hAnsi="Times New Roman" w:eastAsia="仿宋" w:cs="Times New Roman"/>
                <w:sz w:val="24"/>
                <w:lang w:val="en-US" w:eastAsia="zh-CN"/>
              </w:rPr>
              <w:t>山西农大园艺学院</w:t>
            </w:r>
          </w:p>
        </w:tc>
        <w:tc>
          <w:tcPr>
            <w:tcW w:w="358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相关引用文件的核实和内容修订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3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lang w:val="en-US" w:eastAsia="zh-CN"/>
              </w:rPr>
              <w:t>田介云</w:t>
            </w:r>
          </w:p>
        </w:tc>
        <w:tc>
          <w:tcPr>
            <w:tcW w:w="75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lang w:val="en-US" w:eastAsia="zh-CN"/>
              </w:rPr>
              <w:t>女</w:t>
            </w:r>
          </w:p>
        </w:tc>
        <w:tc>
          <w:tcPr>
            <w:tcW w:w="127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lang w:val="en-US" w:eastAsia="zh-CN"/>
              </w:rPr>
              <w:t>讲师</w:t>
            </w:r>
          </w:p>
        </w:tc>
        <w:tc>
          <w:tcPr>
            <w:tcW w:w="219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lang w:val="en-US" w:eastAsia="zh-CN"/>
              </w:rPr>
              <w:t>山西农大园艺学院</w:t>
            </w:r>
          </w:p>
        </w:tc>
        <w:tc>
          <w:tcPr>
            <w:tcW w:w="358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lang w:val="en-US" w:eastAsia="zh-CN"/>
              </w:rPr>
              <w:t>相关引用文件的核实和内容修订</w:t>
            </w:r>
          </w:p>
        </w:tc>
      </w:tr>
    </w:tbl>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仿宋" w:cs="Times New Roman"/>
          <w:sz w:val="24"/>
          <w:lang w:val="en-US" w:eastAsia="zh-CN"/>
        </w:rPr>
      </w:pPr>
    </w:p>
    <w:p>
      <w:pPr>
        <w:keepNext w:val="0"/>
        <w:keepLines w:val="0"/>
        <w:pageBreakBefore w:val="0"/>
        <w:kinsoku/>
        <w:wordWrap/>
        <w:overflowPunct/>
        <w:topLinePunct w:val="0"/>
        <w:bidi w:val="0"/>
        <w:snapToGrid/>
        <w:spacing w:line="360" w:lineRule="auto"/>
        <w:textAlignment w:val="auto"/>
        <w:outlineLvl w:val="0"/>
        <w:rPr>
          <w:rFonts w:hint="default" w:ascii="Times New Roman" w:hAnsi="Times New Roman" w:eastAsia="楷体" w:cs="Times New Roman"/>
          <w:sz w:val="28"/>
          <w:szCs w:val="28"/>
        </w:rPr>
      </w:pPr>
      <w:r>
        <w:rPr>
          <w:rFonts w:hint="default" w:ascii="Times New Roman" w:hAnsi="Times New Roman" w:eastAsia="黑体" w:cs="Times New Roman"/>
          <w:sz w:val="24"/>
          <w:lang w:val="en-US" w:eastAsia="zh-CN"/>
        </w:rPr>
        <w:t>二、</w:t>
      </w:r>
      <w:r>
        <w:rPr>
          <w:rFonts w:hint="default" w:ascii="Times New Roman" w:hAnsi="Times New Roman" w:eastAsia="黑体" w:cs="Times New Roman"/>
          <w:sz w:val="24"/>
        </w:rPr>
        <w:t>修订标准的必要性和意义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lang w:val="en-US" w:eastAsia="zh-CN"/>
        </w:rPr>
      </w:pPr>
      <w:r>
        <w:rPr>
          <w:rFonts w:hint="default" w:ascii="Times New Roman" w:hAnsi="Times New Roman" w:eastAsia="仿宋" w:cs="Times New Roman"/>
          <w:sz w:val="24"/>
        </w:rPr>
        <w:t>树莓果实色泽鲜艳，柔嫩多汁，富含维生系E、锌、硒及多种人体必须的氨基酸，且含有人体抗衰老物质超氧化物歧化酶、花青素和覆盆子酮等多种有机物质，世界粮农组织定其为</w:t>
      </w:r>
      <w:r>
        <w:rPr>
          <w:rFonts w:hint="eastAsia" w:ascii="Times New Roman" w:hAnsi="Times New Roman" w:eastAsia="仿宋" w:cs="Times New Roman"/>
          <w:sz w:val="24"/>
          <w:lang w:eastAsia="zh-CN"/>
        </w:rPr>
        <w:t>“</w:t>
      </w:r>
      <w:r>
        <w:rPr>
          <w:rFonts w:hint="default" w:ascii="Times New Roman" w:hAnsi="Times New Roman" w:eastAsia="仿宋" w:cs="Times New Roman"/>
          <w:sz w:val="24"/>
        </w:rPr>
        <w:t>第三代水果之王</w:t>
      </w:r>
      <w:r>
        <w:rPr>
          <w:rFonts w:hint="eastAsia" w:ascii="Times New Roman" w:hAnsi="Times New Roman" w:eastAsia="仿宋" w:cs="Times New Roman"/>
          <w:sz w:val="24"/>
          <w:lang w:eastAsia="zh-CN"/>
        </w:rPr>
        <w:t>”</w:t>
      </w:r>
      <w:r>
        <w:rPr>
          <w:rFonts w:hint="default" w:ascii="Times New Roman" w:hAnsi="Times New Roman" w:eastAsia="仿宋" w:cs="Times New Roman"/>
          <w:sz w:val="24"/>
        </w:rPr>
        <w:t>，市场供不应求。</w:t>
      </w:r>
      <w:r>
        <w:rPr>
          <w:rFonts w:hint="default" w:ascii="Times New Roman" w:hAnsi="Times New Roman" w:eastAsia="仿宋_GB2312" w:cs="Times New Roman"/>
          <w:sz w:val="24"/>
          <w:lang w:val="en-US" w:eastAsia="zh-CN"/>
        </w:rPr>
        <w:t>山西省地方标准《</w:t>
      </w:r>
      <w:r>
        <w:rPr>
          <w:rFonts w:hint="default" w:ascii="Times New Roman" w:hAnsi="Times New Roman" w:eastAsia="仿宋_GB2312" w:cs="Times New Roman"/>
          <w:sz w:val="24"/>
        </w:rPr>
        <w:t>树莓</w:t>
      </w:r>
      <w:r>
        <w:rPr>
          <w:rFonts w:hint="default" w:ascii="Times New Roman" w:hAnsi="Times New Roman" w:eastAsia="仿宋_GB2312" w:cs="Times New Roman"/>
          <w:sz w:val="24"/>
          <w:lang w:val="en-US" w:eastAsia="zh-CN"/>
        </w:rPr>
        <w:t>工厂化</w:t>
      </w:r>
      <w:r>
        <w:rPr>
          <w:rFonts w:hint="default" w:ascii="Times New Roman" w:hAnsi="Times New Roman" w:eastAsia="仿宋_GB2312" w:cs="Times New Roman"/>
          <w:sz w:val="24"/>
        </w:rPr>
        <w:t>育苗技术规程</w:t>
      </w:r>
      <w:r>
        <w:rPr>
          <w:rFonts w:hint="default" w:ascii="Times New Roman" w:hAnsi="Times New Roman" w:eastAsia="仿宋_GB2312" w:cs="Times New Roman"/>
          <w:sz w:val="24"/>
          <w:lang w:val="en-US" w:eastAsia="zh-CN"/>
        </w:rPr>
        <w:t>》（DB 14/T 1311-2016）于201</w:t>
      </w:r>
      <w:r>
        <w:rPr>
          <w:rFonts w:hint="eastAsia" w:ascii="Times New Roman" w:hAnsi="Times New Roman" w:eastAsia="仿宋_GB2312" w:cs="Times New Roman"/>
          <w:sz w:val="24"/>
          <w:lang w:val="en-US" w:eastAsia="zh-CN"/>
        </w:rPr>
        <w:t>6</w:t>
      </w:r>
      <w:r>
        <w:rPr>
          <w:rFonts w:hint="default" w:ascii="Times New Roman" w:hAnsi="Times New Roman" w:eastAsia="仿宋_GB2312" w:cs="Times New Roman"/>
          <w:sz w:val="24"/>
          <w:lang w:val="en-US" w:eastAsia="zh-CN"/>
        </w:rPr>
        <w:t>年</w:t>
      </w:r>
      <w:r>
        <w:rPr>
          <w:rFonts w:hint="eastAsia" w:ascii="Times New Roman" w:hAnsi="Times New Roman" w:eastAsia="仿宋_GB2312" w:cs="Times New Roman"/>
          <w:sz w:val="24"/>
          <w:lang w:val="en-US" w:eastAsia="zh-CN"/>
        </w:rPr>
        <w:t>12</w:t>
      </w:r>
      <w:r>
        <w:rPr>
          <w:rFonts w:hint="default" w:ascii="Times New Roman" w:hAnsi="Times New Roman" w:eastAsia="仿宋_GB2312" w:cs="Times New Roman"/>
          <w:sz w:val="24"/>
          <w:lang w:val="en-US" w:eastAsia="zh-CN"/>
        </w:rPr>
        <w:t>月30日发布，2017年</w:t>
      </w:r>
      <w:r>
        <w:rPr>
          <w:rFonts w:hint="eastAsia" w:ascii="Times New Roman" w:hAnsi="Times New Roman" w:eastAsia="仿宋_GB2312" w:cs="Times New Roman"/>
          <w:sz w:val="24"/>
          <w:lang w:val="en-US" w:eastAsia="zh-CN"/>
        </w:rPr>
        <w:t>2</w:t>
      </w:r>
      <w:r>
        <w:rPr>
          <w:rFonts w:hint="default" w:ascii="Times New Roman" w:hAnsi="Times New Roman" w:eastAsia="仿宋_GB2312" w:cs="Times New Roman"/>
          <w:sz w:val="24"/>
          <w:lang w:val="en-US" w:eastAsia="zh-CN"/>
        </w:rPr>
        <w:t>月</w:t>
      </w:r>
      <w:r>
        <w:rPr>
          <w:rFonts w:hint="eastAsia" w:ascii="Times New Roman" w:hAnsi="Times New Roman" w:eastAsia="仿宋_GB2312" w:cs="Times New Roman"/>
          <w:sz w:val="24"/>
          <w:lang w:val="en-US" w:eastAsia="zh-CN"/>
        </w:rPr>
        <w:t>28</w:t>
      </w:r>
      <w:r>
        <w:rPr>
          <w:rFonts w:hint="default" w:ascii="Times New Roman" w:hAnsi="Times New Roman" w:eastAsia="仿宋_GB2312" w:cs="Times New Roman"/>
          <w:sz w:val="24"/>
          <w:lang w:val="en-US" w:eastAsia="zh-CN"/>
        </w:rPr>
        <w:t>日实施</w:t>
      </w:r>
      <w:r>
        <w:rPr>
          <w:rFonts w:hint="eastAsia" w:ascii="Times New Roman" w:hAnsi="Times New Roman" w:eastAsia="仿宋_GB2312" w:cs="Times New Roman"/>
          <w:sz w:val="24"/>
          <w:lang w:val="en-US" w:eastAsia="zh-CN"/>
        </w:rPr>
        <w:t>后</w:t>
      </w:r>
      <w:r>
        <w:rPr>
          <w:rFonts w:hint="default" w:ascii="Times New Roman" w:hAnsi="Times New Roman" w:eastAsia="仿宋_GB2312" w:cs="Times New Roman"/>
          <w:sz w:val="24"/>
          <w:lang w:val="en-US" w:eastAsia="zh-CN"/>
        </w:rPr>
        <w:t>，</w:t>
      </w:r>
      <w:r>
        <w:rPr>
          <w:rFonts w:ascii="仿宋" w:hAnsi="仿宋" w:eastAsia="仿宋"/>
          <w:sz w:val="24"/>
        </w:rPr>
        <w:t>育苗周期</w:t>
      </w:r>
      <w:r>
        <w:rPr>
          <w:rFonts w:hint="eastAsia" w:ascii="仿宋" w:hAnsi="仿宋" w:eastAsia="仿宋"/>
          <w:sz w:val="24"/>
          <w:lang w:val="en-US" w:eastAsia="zh-CN"/>
        </w:rPr>
        <w:t>缩</w:t>
      </w:r>
      <w:r>
        <w:rPr>
          <w:rFonts w:ascii="仿宋" w:hAnsi="仿宋" w:eastAsia="仿宋"/>
          <w:sz w:val="24"/>
        </w:rPr>
        <w:t>短、苗木成活率和保存率</w:t>
      </w:r>
      <w:r>
        <w:rPr>
          <w:rFonts w:hint="eastAsia" w:ascii="仿宋" w:hAnsi="仿宋" w:eastAsia="仿宋"/>
          <w:sz w:val="24"/>
          <w:lang w:val="en-US" w:eastAsia="zh-CN"/>
        </w:rPr>
        <w:t>提</w:t>
      </w:r>
      <w:r>
        <w:rPr>
          <w:rFonts w:ascii="仿宋" w:hAnsi="仿宋" w:eastAsia="仿宋"/>
          <w:sz w:val="24"/>
        </w:rPr>
        <w:t>高，且可以延</w:t>
      </w:r>
      <w:bookmarkStart w:id="2" w:name="_GoBack"/>
      <w:r>
        <w:rPr>
          <w:rFonts w:ascii="仿宋" w:hAnsi="仿宋" w:eastAsia="仿宋"/>
          <w:sz w:val="24"/>
        </w:rPr>
        <w:t>长育苗季节，节约土地和插穗等</w:t>
      </w:r>
      <w:r>
        <w:rPr>
          <w:rFonts w:hint="eastAsia" w:ascii="仿宋" w:hAnsi="仿宋" w:eastAsia="仿宋"/>
          <w:sz w:val="24"/>
          <w:lang w:eastAsia="zh-CN"/>
        </w:rPr>
        <w:t>，</w:t>
      </w:r>
      <w:r>
        <w:rPr>
          <w:rFonts w:hint="default" w:ascii="Times New Roman" w:hAnsi="Times New Roman" w:eastAsia="仿宋_GB2312" w:cs="Times New Roman"/>
          <w:sz w:val="24"/>
          <w:lang w:val="en-US" w:eastAsia="zh-CN"/>
        </w:rPr>
        <w:t>得到</w:t>
      </w:r>
      <w:r>
        <w:rPr>
          <w:rFonts w:hint="eastAsia" w:ascii="Times New Roman" w:hAnsi="Times New Roman" w:eastAsia="仿宋_GB2312" w:cs="Times New Roman"/>
          <w:sz w:val="24"/>
          <w:lang w:val="en-US" w:eastAsia="zh-CN"/>
        </w:rPr>
        <w:t>育苗农户</w:t>
      </w:r>
      <w:r>
        <w:rPr>
          <w:rFonts w:hint="default" w:ascii="Times New Roman" w:hAnsi="Times New Roman" w:eastAsia="仿宋_GB2312" w:cs="Times New Roman"/>
          <w:sz w:val="24"/>
          <w:lang w:val="en-US" w:eastAsia="zh-CN"/>
        </w:rPr>
        <w:t>的</w:t>
      </w:r>
      <w:r>
        <w:rPr>
          <w:rFonts w:hint="eastAsia" w:ascii="Times New Roman" w:hAnsi="Times New Roman" w:eastAsia="仿宋_GB2312" w:cs="Times New Roman"/>
          <w:sz w:val="24"/>
          <w:lang w:val="en-US" w:eastAsia="zh-CN"/>
        </w:rPr>
        <w:t>普遍</w:t>
      </w:r>
      <w:r>
        <w:rPr>
          <w:rFonts w:hint="default" w:ascii="Times New Roman" w:hAnsi="Times New Roman" w:eastAsia="仿宋_GB2312" w:cs="Times New Roman"/>
          <w:sz w:val="24"/>
          <w:lang w:val="en-US" w:eastAsia="zh-CN"/>
        </w:rPr>
        <w:t>认可。基于近年来在实施</w:t>
      </w:r>
      <w:r>
        <w:rPr>
          <w:rFonts w:hint="eastAsia" w:ascii="Times New Roman" w:hAnsi="Times New Roman" w:eastAsia="仿宋_GB2312" w:cs="Times New Roman"/>
          <w:sz w:val="24"/>
          <w:lang w:val="en-US" w:eastAsia="zh-CN"/>
        </w:rPr>
        <w:t>树莓工厂化育苗</w:t>
      </w:r>
      <w:r>
        <w:rPr>
          <w:rFonts w:hint="default" w:ascii="Times New Roman" w:hAnsi="Times New Roman" w:eastAsia="仿宋_GB2312" w:cs="Times New Roman"/>
          <w:sz w:val="24"/>
          <w:lang w:val="en-US" w:eastAsia="zh-CN"/>
        </w:rPr>
        <w:t>技术规程过程中出现的问题，标准部分条款内容需要补充和调整，急需修订。本标准的修订有利于完善和解决近年来</w:t>
      </w:r>
      <w:r>
        <w:rPr>
          <w:rFonts w:hint="eastAsia" w:ascii="Times New Roman" w:hAnsi="Times New Roman" w:eastAsia="仿宋_GB2312" w:cs="Times New Roman"/>
          <w:sz w:val="24"/>
          <w:lang w:val="en-US" w:eastAsia="zh-CN"/>
        </w:rPr>
        <w:t>树莓工厂化育苗</w:t>
      </w:r>
      <w:r>
        <w:rPr>
          <w:rFonts w:hint="default" w:ascii="Times New Roman" w:hAnsi="Times New Roman" w:eastAsia="仿宋_GB2312" w:cs="Times New Roman"/>
          <w:sz w:val="24"/>
          <w:lang w:val="en-US" w:eastAsia="zh-CN"/>
        </w:rPr>
        <w:t>过程中出现的相关问题，为</w:t>
      </w:r>
      <w:r>
        <w:rPr>
          <w:rFonts w:hint="eastAsia" w:ascii="Times New Roman" w:hAnsi="Times New Roman" w:eastAsia="仿宋_GB2312" w:cs="Times New Roman"/>
          <w:sz w:val="24"/>
          <w:lang w:val="en-US" w:eastAsia="zh-CN"/>
        </w:rPr>
        <w:t>树莓工厂化育苗技术</w:t>
      </w:r>
      <w:r>
        <w:rPr>
          <w:rFonts w:hint="default" w:ascii="Times New Roman" w:hAnsi="Times New Roman" w:eastAsia="仿宋_GB2312" w:cs="Times New Roman"/>
          <w:sz w:val="24"/>
          <w:lang w:val="en-US" w:eastAsia="zh-CN"/>
        </w:rPr>
        <w:t>的推广和应用提供更加规范的操作规程。</w:t>
      </w:r>
    </w:p>
    <w:p>
      <w:pPr>
        <w:keepNext w:val="0"/>
        <w:keepLines w:val="0"/>
        <w:pageBreakBefore w:val="0"/>
        <w:numPr>
          <w:ilvl w:val="0"/>
          <w:numId w:val="0"/>
        </w:numPr>
        <w:kinsoku/>
        <w:wordWrap/>
        <w:overflowPunct/>
        <w:topLinePunct w:val="0"/>
        <w:bidi w:val="0"/>
        <w:snapToGrid/>
        <w:spacing w:line="360" w:lineRule="auto"/>
        <w:textAlignment w:val="auto"/>
        <w:outlineLvl w:val="0"/>
        <w:rPr>
          <w:rFonts w:hint="default" w:ascii="Times New Roman" w:hAnsi="Times New Roman" w:eastAsia="黑体" w:cs="Times New Roman"/>
          <w:sz w:val="24"/>
        </w:rPr>
      </w:pPr>
      <w:r>
        <w:rPr>
          <w:rFonts w:hint="default" w:ascii="Times New Roman" w:hAnsi="Times New Roman" w:eastAsia="黑体" w:cs="Times New Roman"/>
          <w:sz w:val="24"/>
          <w:lang w:val="en-US" w:eastAsia="zh-CN"/>
        </w:rPr>
        <w:t>三、</w:t>
      </w:r>
      <w:r>
        <w:rPr>
          <w:rFonts w:hint="default" w:ascii="Times New Roman" w:hAnsi="Times New Roman" w:eastAsia="黑体" w:cs="Times New Roman"/>
          <w:sz w:val="24"/>
        </w:rPr>
        <w:t>主要修订工作过程</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仿宋_GB2312" w:cs="Times New Roman"/>
          <w:b/>
          <w:bCs w:val="0"/>
          <w:color w:val="000000" w:themeColor="text1"/>
          <w:sz w:val="24"/>
          <w14:textFill>
            <w14:solidFill>
              <w14:schemeClr w14:val="tx1"/>
            </w14:solidFill>
          </w14:textFill>
        </w:rPr>
      </w:pPr>
      <w:r>
        <w:rPr>
          <w:rFonts w:hint="default" w:ascii="Times New Roman" w:hAnsi="Times New Roman" w:eastAsia="仿宋_GB2312" w:cs="Times New Roman"/>
          <w:b/>
          <w:bCs w:val="0"/>
          <w:color w:val="000000" w:themeColor="text1"/>
          <w:sz w:val="24"/>
          <w14:textFill>
            <w14:solidFill>
              <w14:schemeClr w14:val="tx1"/>
            </w14:solidFill>
          </w14:textFill>
        </w:rPr>
        <w:t>1、成立标准修订工作组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bCs/>
          <w:color w:val="000000" w:themeColor="text1"/>
          <w:sz w:val="24"/>
          <w14:textFill>
            <w14:solidFill>
              <w14:schemeClr w14:val="tx1"/>
            </w14:solidFill>
          </w14:textFill>
        </w:rPr>
      </w:pPr>
      <w:r>
        <w:rPr>
          <w:rFonts w:hint="default" w:ascii="Times New Roman" w:hAnsi="Times New Roman" w:eastAsia="仿宋_GB2312" w:cs="Times New Roman"/>
          <w:bCs/>
          <w:color w:val="000000" w:themeColor="text1"/>
          <w:sz w:val="24"/>
          <w:lang w:val="en-US" w:eastAsia="zh-CN"/>
          <w14:textFill>
            <w14:solidFill>
              <w14:schemeClr w14:val="tx1"/>
            </w14:solidFill>
          </w14:textFill>
        </w:rPr>
        <w:t>根据山西省地方标准公告2022年第20号</w:t>
      </w:r>
      <w:r>
        <w:rPr>
          <w:rFonts w:hint="eastAsia" w:ascii="Times New Roman" w:hAnsi="Times New Roman" w:eastAsia="仿宋_GB2312" w:cs="Times New Roman"/>
          <w:bCs/>
          <w:color w:val="000000" w:themeColor="text1"/>
          <w:sz w:val="24"/>
          <w:lang w:val="en-US" w:eastAsia="zh-CN"/>
          <w14:textFill>
            <w14:solidFill>
              <w14:schemeClr w14:val="tx1"/>
            </w14:solidFill>
          </w14:textFill>
        </w:rPr>
        <w:t>“</w:t>
      </w:r>
      <w:r>
        <w:rPr>
          <w:rFonts w:hint="default" w:ascii="Times New Roman" w:hAnsi="Times New Roman" w:eastAsia="仿宋_GB2312" w:cs="Times New Roman"/>
          <w:bCs/>
          <w:color w:val="000000" w:themeColor="text1"/>
          <w:sz w:val="24"/>
          <w:lang w:val="en-US" w:eastAsia="zh-CN"/>
          <w14:textFill>
            <w14:solidFill>
              <w14:schemeClr w14:val="tx1"/>
            </w14:solidFill>
          </w14:textFill>
        </w:rPr>
        <w:t>山西省质量技术监督局关于2022年度省级地方标准复审结论公告</w:t>
      </w:r>
      <w:r>
        <w:rPr>
          <w:rFonts w:hint="eastAsia" w:ascii="Times New Roman" w:hAnsi="Times New Roman" w:eastAsia="仿宋_GB2312" w:cs="Times New Roman"/>
          <w:bCs/>
          <w:color w:val="000000" w:themeColor="text1"/>
          <w:sz w:val="24"/>
          <w:lang w:val="en-US" w:eastAsia="zh-CN"/>
          <w14:textFill>
            <w14:solidFill>
              <w14:schemeClr w14:val="tx1"/>
            </w14:solidFill>
          </w14:textFill>
        </w:rPr>
        <w:t>”</w:t>
      </w:r>
      <w:r>
        <w:rPr>
          <w:rFonts w:hint="default" w:ascii="Times New Roman" w:hAnsi="Times New Roman" w:eastAsia="仿宋_GB2312" w:cs="Times New Roman"/>
          <w:bCs/>
          <w:color w:val="000000" w:themeColor="text1"/>
          <w:sz w:val="24"/>
          <w:lang w:val="en-US" w:eastAsia="zh-CN"/>
          <w14:textFill>
            <w14:solidFill>
              <w14:schemeClr w14:val="tx1"/>
            </w14:solidFill>
          </w14:textFill>
        </w:rPr>
        <w:t>以及山西省农业标准化委员会关于启动实施2022年度省级农业地方标准复审结论中修订计划项目的通知，2023年1月，由山西农业大学提出，修订《</w:t>
      </w:r>
      <w:r>
        <w:rPr>
          <w:rFonts w:hint="default" w:ascii="Times New Roman" w:hAnsi="Times New Roman" w:eastAsia="仿宋_GB2312" w:cs="Times New Roman"/>
          <w:sz w:val="24"/>
        </w:rPr>
        <w:t>树莓</w:t>
      </w:r>
      <w:r>
        <w:rPr>
          <w:rFonts w:hint="default" w:ascii="Times New Roman" w:hAnsi="Times New Roman" w:eastAsia="仿宋_GB2312" w:cs="Times New Roman"/>
          <w:sz w:val="24"/>
          <w:lang w:val="en-US" w:eastAsia="zh-CN"/>
        </w:rPr>
        <w:t>工厂化</w:t>
      </w:r>
      <w:r>
        <w:rPr>
          <w:rFonts w:hint="default" w:ascii="Times New Roman" w:hAnsi="Times New Roman" w:eastAsia="仿宋_GB2312" w:cs="Times New Roman"/>
          <w:sz w:val="24"/>
        </w:rPr>
        <w:t>育苗技术规程</w:t>
      </w:r>
      <w:r>
        <w:rPr>
          <w:rFonts w:hint="default" w:ascii="Times New Roman" w:hAnsi="Times New Roman" w:eastAsia="仿宋_GB2312" w:cs="Times New Roman"/>
          <w:bCs/>
          <w:color w:val="000000" w:themeColor="text1"/>
          <w:sz w:val="24"/>
          <w:lang w:val="en-US" w:eastAsia="zh-CN"/>
          <w14:textFill>
            <w14:solidFill>
              <w14:schemeClr w14:val="tx1"/>
            </w14:solidFill>
          </w14:textFill>
        </w:rPr>
        <w:t>》。接到任务后迅速成立标准修订工作组。</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仿宋_GB2312" w:cs="Times New Roman"/>
          <w:bCs/>
          <w:color w:val="000000" w:themeColor="text1"/>
          <w:sz w:val="24"/>
          <w14:textFill>
            <w14:solidFill>
              <w14:schemeClr w14:val="tx1"/>
            </w14:solidFill>
          </w14:textFill>
        </w:rPr>
      </w:pPr>
      <w:r>
        <w:rPr>
          <w:rFonts w:hint="default" w:ascii="Times New Roman" w:hAnsi="Times New Roman" w:eastAsia="仿宋_GB2312" w:cs="Times New Roman"/>
          <w:b/>
          <w:bCs w:val="0"/>
          <w:color w:val="000000" w:themeColor="text1"/>
          <w:sz w:val="24"/>
          <w14:textFill>
            <w14:solidFill>
              <w14:schemeClr w14:val="tx1"/>
            </w14:solidFill>
          </w14:textFill>
        </w:rPr>
        <w:t>2、调研考察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bCs/>
          <w:color w:val="000000" w:themeColor="text1"/>
          <w:sz w:val="24"/>
          <w14:textFill>
            <w14:solidFill>
              <w14:schemeClr w14:val="tx1"/>
            </w14:solidFill>
          </w14:textFill>
        </w:rPr>
      </w:pPr>
      <w:r>
        <w:rPr>
          <w:rFonts w:hint="default" w:ascii="Times New Roman" w:hAnsi="Times New Roman" w:eastAsia="仿宋_GB2312" w:cs="Times New Roman"/>
          <w:bCs/>
          <w:color w:val="000000" w:themeColor="text1"/>
          <w:sz w:val="24"/>
          <w:lang w:val="en-US" w:eastAsia="zh-CN"/>
          <w14:textFill>
            <w14:solidFill>
              <w14:schemeClr w14:val="tx1"/>
            </w14:solidFill>
          </w14:textFill>
        </w:rPr>
        <w:t>2023年3月-5月，标准修订工作组结合近年来在山西运城、太谷、祁县等地调研和推广工厂化育苗应用情况，了解各地育苗种植户在工厂化育苗技术推广过程中存在的问题和具体需求。</w:t>
      </w:r>
    </w:p>
    <w:p>
      <w:pPr>
        <w:keepNext w:val="0"/>
        <w:keepLines w:val="0"/>
        <w:pageBreakBefore w:val="0"/>
        <w:kinsoku/>
        <w:wordWrap/>
        <w:overflowPunct/>
        <w:topLinePunct w:val="0"/>
        <w:bidi w:val="0"/>
        <w:snapToGrid/>
        <w:spacing w:line="360" w:lineRule="auto"/>
        <w:ind w:firstLine="482" w:firstLineChars="200"/>
        <w:textAlignment w:val="auto"/>
        <w:rPr>
          <w:rFonts w:hint="default" w:ascii="Times New Roman" w:hAnsi="Times New Roman" w:eastAsia="仿宋_GB2312" w:cs="Times New Roman"/>
          <w:bCs/>
          <w:color w:val="000000" w:themeColor="text1"/>
          <w:sz w:val="24"/>
          <w14:textFill>
            <w14:solidFill>
              <w14:schemeClr w14:val="tx1"/>
            </w14:solidFill>
          </w14:textFill>
        </w:rPr>
      </w:pPr>
      <w:r>
        <w:rPr>
          <w:rFonts w:hint="default" w:ascii="Times New Roman" w:hAnsi="Times New Roman" w:eastAsia="仿宋_GB2312" w:cs="Times New Roman"/>
          <w:b/>
          <w:bCs w:val="0"/>
          <w:color w:val="000000" w:themeColor="text1"/>
          <w:sz w:val="24"/>
          <w14:textFill>
            <w14:solidFill>
              <w14:schemeClr w14:val="tx1"/>
            </w14:solidFill>
          </w14:textFill>
        </w:rPr>
        <w:t>3、收集资料</w:t>
      </w:r>
    </w:p>
    <w:p>
      <w:pPr>
        <w:keepNext w:val="0"/>
        <w:keepLines w:val="0"/>
        <w:pageBreakBefore w:val="0"/>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color w:val="000000" w:themeColor="text1"/>
          <w:sz w:val="24"/>
          <w:lang w:val="en-US" w:eastAsia="zh-CN"/>
          <w14:textFill>
            <w14:solidFill>
              <w14:schemeClr w14:val="tx1"/>
            </w14:solidFill>
          </w14:textFill>
        </w:rPr>
      </w:pPr>
      <w:r>
        <w:rPr>
          <w:rFonts w:hint="default" w:ascii="Times New Roman" w:hAnsi="Times New Roman" w:eastAsia="仿宋_GB2312" w:cs="Times New Roman"/>
          <w:bCs/>
          <w:color w:val="000000" w:themeColor="text1"/>
          <w:sz w:val="24"/>
          <w:lang w:val="en-US" w:eastAsia="zh-CN"/>
          <w14:textFill>
            <w14:solidFill>
              <w14:schemeClr w14:val="tx1"/>
            </w14:solidFill>
          </w14:textFill>
        </w:rPr>
        <w:t>2023年3月上旬，标准起草工作组认真学习了《标准化工作导则 第1部分：标准的结构和编写》（GB/T 1.1-2020）、《农药合理使用准则》（GB/T 8321（所有部分））、《肥料合理使用标准 通则》（NY/T 496）等相关技术标准。</w:t>
      </w:r>
    </w:p>
    <w:p>
      <w:pPr>
        <w:keepNext w:val="0"/>
        <w:keepLines w:val="0"/>
        <w:pageBreakBefore w:val="0"/>
        <w:kinsoku/>
        <w:wordWrap/>
        <w:overflowPunct/>
        <w:topLinePunct w:val="0"/>
        <w:bidi w:val="0"/>
        <w:snapToGrid/>
        <w:spacing w:line="360" w:lineRule="auto"/>
        <w:ind w:firstLine="482" w:firstLineChars="200"/>
        <w:textAlignment w:val="auto"/>
        <w:rPr>
          <w:rFonts w:hint="default" w:ascii="Times New Roman" w:hAnsi="Times New Roman" w:eastAsia="仿宋_GB2312" w:cs="Times New Roman"/>
          <w:bCs/>
          <w:color w:val="000000" w:themeColor="text1"/>
          <w:sz w:val="24"/>
          <w14:textFill>
            <w14:solidFill>
              <w14:schemeClr w14:val="tx1"/>
            </w14:solidFill>
          </w14:textFill>
        </w:rPr>
      </w:pPr>
      <w:r>
        <w:rPr>
          <w:rFonts w:hint="default" w:ascii="Times New Roman" w:hAnsi="Times New Roman" w:eastAsia="仿宋_GB2312" w:cs="Times New Roman"/>
          <w:b/>
          <w:bCs w:val="0"/>
          <w:color w:val="000000" w:themeColor="text1"/>
          <w:sz w:val="24"/>
          <w14:textFill>
            <w14:solidFill>
              <w14:schemeClr w14:val="tx1"/>
            </w14:solidFill>
          </w14:textFill>
        </w:rPr>
        <w:t>4、修订文本</w:t>
      </w:r>
    </w:p>
    <w:p>
      <w:pPr>
        <w:keepNext w:val="0"/>
        <w:keepLines w:val="0"/>
        <w:pageBreakBefore w:val="0"/>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color w:val="000000" w:themeColor="text1"/>
          <w:sz w:val="24"/>
          <w:lang w:val="en-US" w:eastAsia="zh-CN"/>
          <w14:textFill>
            <w14:solidFill>
              <w14:schemeClr w14:val="tx1"/>
            </w14:solidFill>
          </w14:textFill>
        </w:rPr>
      </w:pPr>
      <w:r>
        <w:rPr>
          <w:rFonts w:hint="default" w:ascii="Times New Roman" w:hAnsi="Times New Roman" w:eastAsia="仿宋_GB2312" w:cs="Times New Roman"/>
          <w:bCs/>
          <w:color w:val="000000" w:themeColor="text1"/>
          <w:sz w:val="24"/>
          <w:lang w:val="en-US" w:eastAsia="zh-CN"/>
          <w14:textFill>
            <w14:solidFill>
              <w14:schemeClr w14:val="tx1"/>
            </w14:solidFill>
          </w14:textFill>
        </w:rPr>
        <w:t>2023年6月，标准修订工作组按照标准的编写要求，对标准的框架和内容进行深入讨论，对具体内容和条款进行逐条修改和完善。2023年7-11月，在征求山西农业大学果树研究所、山西省林业和草原科学研究院、山西农业大学经济作物研究所专家意见基础上，修改完善标准文稿和编制说明，准备专家评审。</w:t>
      </w:r>
    </w:p>
    <w:p>
      <w:pPr>
        <w:keepNext w:val="0"/>
        <w:keepLines w:val="0"/>
        <w:pageBreakBefore w:val="0"/>
        <w:kinsoku/>
        <w:wordWrap/>
        <w:overflowPunct/>
        <w:topLinePunct w:val="0"/>
        <w:bidi w:val="0"/>
        <w:snapToGrid/>
        <w:spacing w:line="360" w:lineRule="auto"/>
        <w:ind w:firstLine="482" w:firstLineChars="200"/>
        <w:textAlignment w:val="auto"/>
        <w:rPr>
          <w:rFonts w:hint="default" w:ascii="Times New Roman" w:hAnsi="Times New Roman" w:eastAsia="仿宋_GB2312" w:cs="Times New Roman"/>
          <w:b/>
          <w:bCs w:val="0"/>
          <w:color w:val="000000" w:themeColor="text1"/>
          <w:sz w:val="24"/>
          <w14:textFill>
            <w14:solidFill>
              <w14:schemeClr w14:val="tx1"/>
            </w14:solidFill>
          </w14:textFill>
        </w:rPr>
      </w:pPr>
      <w:r>
        <w:rPr>
          <w:rFonts w:hint="default" w:ascii="Times New Roman" w:hAnsi="Times New Roman" w:eastAsia="仿宋_GB2312" w:cs="Times New Roman"/>
          <w:b/>
          <w:bCs w:val="0"/>
          <w:color w:val="000000" w:themeColor="text1"/>
          <w:sz w:val="24"/>
          <w:lang w:val="en-US" w:eastAsia="zh-CN"/>
          <w14:textFill>
            <w14:solidFill>
              <w14:schemeClr w14:val="tx1"/>
            </w14:solidFill>
          </w14:textFill>
        </w:rPr>
        <w:t>5、</w:t>
      </w:r>
      <w:r>
        <w:rPr>
          <w:rFonts w:hint="eastAsia" w:eastAsia="仿宋_GB2312" w:cs="Times New Roman"/>
          <w:b/>
          <w:bCs w:val="0"/>
          <w:color w:val="000000" w:themeColor="text1"/>
          <w:sz w:val="24"/>
          <w:lang w:eastAsia="zh-CN"/>
          <w14:textFill>
            <w14:solidFill>
              <w14:schemeClr w14:val="tx1"/>
            </w14:solidFill>
          </w14:textFill>
        </w:rPr>
        <w:t>标准</w:t>
      </w:r>
      <w:r>
        <w:rPr>
          <w:rFonts w:hint="default" w:ascii="Times New Roman" w:hAnsi="Times New Roman" w:eastAsia="仿宋_GB2312" w:cs="Times New Roman"/>
          <w:b/>
          <w:bCs w:val="0"/>
          <w:color w:val="000000" w:themeColor="text1"/>
          <w:sz w:val="24"/>
          <w14:textFill>
            <w14:solidFill>
              <w14:schemeClr w14:val="tx1"/>
            </w14:solidFill>
          </w14:textFill>
        </w:rPr>
        <w:t>评审</w:t>
      </w:r>
    </w:p>
    <w:p>
      <w:pPr>
        <w:keepNext w:val="0"/>
        <w:keepLines w:val="0"/>
        <w:pageBreakBefore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color w:val="000000" w:themeColor="text1"/>
          <w:sz w:val="24"/>
          <w14:textFill>
            <w14:solidFill>
              <w14:schemeClr w14:val="tx1"/>
            </w14:solidFill>
          </w14:textFill>
        </w:rPr>
      </w:pPr>
      <w:r>
        <w:rPr>
          <w:rFonts w:hint="default" w:ascii="Times New Roman" w:hAnsi="Times New Roman" w:eastAsia="仿宋_GB2312" w:cs="Times New Roman"/>
          <w:bCs/>
          <w:color w:val="000000" w:themeColor="text1"/>
          <w:sz w:val="24"/>
          <w:lang w:val="en-US" w:eastAsia="zh-CN"/>
          <w14:textFill>
            <w14:solidFill>
              <w14:schemeClr w14:val="tx1"/>
            </w14:solidFill>
          </w14:textFill>
        </w:rPr>
        <w:t>2024年1月，由山西省农业标准化技术委员会组织相关领域专家，对修订后的标准文本进行</w:t>
      </w:r>
      <w:r>
        <w:rPr>
          <w:rFonts w:hint="eastAsia" w:eastAsia="仿宋_GB2312" w:cs="Times New Roman"/>
          <w:bCs/>
          <w:color w:val="000000" w:themeColor="text1"/>
          <w:sz w:val="24"/>
          <w:lang w:val="en-US" w:eastAsia="zh-CN"/>
          <w14:textFill>
            <w14:solidFill>
              <w14:schemeClr w14:val="tx1"/>
            </w14:solidFill>
          </w14:textFill>
        </w:rPr>
        <w:t>标准</w:t>
      </w:r>
      <w:r>
        <w:rPr>
          <w:rFonts w:hint="default" w:ascii="Times New Roman" w:hAnsi="Times New Roman" w:eastAsia="仿宋_GB2312" w:cs="Times New Roman"/>
          <w:bCs/>
          <w:color w:val="000000" w:themeColor="text1"/>
          <w:sz w:val="24"/>
          <w:lang w:val="en-US" w:eastAsia="zh-CN"/>
          <w14:textFill>
            <w14:solidFill>
              <w14:schemeClr w14:val="tx1"/>
            </w14:solidFill>
          </w14:textFill>
        </w:rPr>
        <w:t>评审，进一步进行修改和完善。</w:t>
      </w:r>
    </w:p>
    <w:p>
      <w:pPr>
        <w:keepNext w:val="0"/>
        <w:keepLines w:val="0"/>
        <w:pageBreakBefore w:val="0"/>
        <w:kinsoku/>
        <w:wordWrap/>
        <w:overflowPunct/>
        <w:topLinePunct w:val="0"/>
        <w:bidi w:val="0"/>
        <w:snapToGrid/>
        <w:spacing w:line="360" w:lineRule="auto"/>
        <w:ind w:firstLine="482" w:firstLineChars="200"/>
        <w:textAlignment w:val="auto"/>
        <w:rPr>
          <w:rFonts w:hint="default" w:ascii="Times New Roman" w:hAnsi="Times New Roman" w:eastAsia="仿宋_GB2312" w:cs="Times New Roman"/>
          <w:b/>
          <w:bCs w:val="0"/>
          <w:color w:val="000000" w:themeColor="text1"/>
          <w:sz w:val="24"/>
          <w:lang w:val="en-US" w:eastAsia="zh-CN"/>
          <w14:textFill>
            <w14:solidFill>
              <w14:schemeClr w14:val="tx1"/>
            </w14:solidFill>
          </w14:textFill>
        </w:rPr>
      </w:pPr>
      <w:r>
        <w:rPr>
          <w:rFonts w:hint="default" w:ascii="Times New Roman" w:hAnsi="Times New Roman" w:eastAsia="仿宋_GB2312" w:cs="Times New Roman"/>
          <w:b/>
          <w:bCs w:val="0"/>
          <w:color w:val="000000" w:themeColor="text1"/>
          <w:sz w:val="24"/>
          <w:lang w:val="en-US" w:eastAsia="zh-CN"/>
          <w14:textFill>
            <w14:solidFill>
              <w14:schemeClr w14:val="tx1"/>
            </w14:solidFill>
          </w14:textFill>
        </w:rPr>
        <w:t>6、征求意见</w:t>
      </w:r>
    </w:p>
    <w:p>
      <w:pPr>
        <w:keepNext w:val="0"/>
        <w:keepLines w:val="0"/>
        <w:pageBreakBefore w:val="0"/>
        <w:numPr>
          <w:ilvl w:val="0"/>
          <w:numId w:val="0"/>
        </w:numPr>
        <w:kinsoku/>
        <w:wordWrap/>
        <w:overflowPunct/>
        <w:topLinePunct w:val="0"/>
        <w:bidi w:val="0"/>
        <w:snapToGrid/>
        <w:spacing w:line="360" w:lineRule="auto"/>
        <w:textAlignment w:val="auto"/>
        <w:rPr>
          <w:rFonts w:hint="default" w:ascii="Times New Roman" w:hAnsi="Times New Roman" w:eastAsia="仿宋_GB2312" w:cs="Times New Roman"/>
          <w:bCs/>
          <w:color w:val="000000" w:themeColor="text1"/>
          <w:sz w:val="24"/>
          <w:lang w:val="en-US" w:eastAsia="zh-CN"/>
          <w14:textFill>
            <w14:solidFill>
              <w14:schemeClr w14:val="tx1"/>
            </w14:solidFill>
          </w14:textFill>
        </w:rPr>
      </w:pPr>
      <w:r>
        <w:rPr>
          <w:rFonts w:hint="default" w:ascii="Times New Roman" w:hAnsi="Times New Roman" w:eastAsia="仿宋_GB2312" w:cs="Times New Roman"/>
          <w:bCs/>
          <w:color w:val="000000" w:themeColor="text1"/>
          <w:sz w:val="24"/>
          <w:lang w:val="en-US" w:eastAsia="zh-CN"/>
          <w14:textFill>
            <w14:solidFill>
              <w14:schemeClr w14:val="tx1"/>
            </w14:solidFill>
          </w14:textFill>
        </w:rPr>
        <w:t xml:space="preserve">     技术评审后修改的标准文本，报省市场监督管理局挂网向社会公开征求意见1个月。</w:t>
      </w:r>
    </w:p>
    <w:p>
      <w:pPr>
        <w:keepNext w:val="0"/>
        <w:keepLines w:val="0"/>
        <w:pageBreakBefore w:val="0"/>
        <w:kinsoku/>
        <w:wordWrap/>
        <w:overflowPunct/>
        <w:topLinePunct w:val="0"/>
        <w:bidi w:val="0"/>
        <w:snapToGrid/>
        <w:spacing w:line="360" w:lineRule="auto"/>
        <w:ind w:firstLine="482" w:firstLineChars="200"/>
        <w:textAlignment w:val="auto"/>
        <w:rPr>
          <w:rFonts w:hint="default" w:ascii="Times New Roman" w:hAnsi="Times New Roman" w:eastAsia="仿宋_GB2312" w:cs="Times New Roman"/>
          <w:b/>
          <w:bCs w:val="0"/>
          <w:color w:val="000000" w:themeColor="text1"/>
          <w:sz w:val="24"/>
          <w:lang w:val="en-US" w:eastAsia="zh-CN"/>
          <w14:textFill>
            <w14:solidFill>
              <w14:schemeClr w14:val="tx1"/>
            </w14:solidFill>
          </w14:textFill>
        </w:rPr>
      </w:pPr>
      <w:r>
        <w:rPr>
          <w:rFonts w:hint="default" w:ascii="Times New Roman" w:hAnsi="Times New Roman" w:eastAsia="仿宋_GB2312" w:cs="Times New Roman"/>
          <w:b/>
          <w:bCs w:val="0"/>
          <w:color w:val="000000" w:themeColor="text1"/>
          <w:sz w:val="24"/>
          <w:lang w:val="en-US" w:eastAsia="zh-CN"/>
          <w14:textFill>
            <w14:solidFill>
              <w14:schemeClr w14:val="tx1"/>
            </w14:solidFill>
          </w14:textFill>
        </w:rPr>
        <w:t>7、完善文本</w:t>
      </w:r>
    </w:p>
    <w:p>
      <w:pPr>
        <w:keepNext w:val="0"/>
        <w:keepLines w:val="0"/>
        <w:pageBreakBefore w:val="0"/>
        <w:numPr>
          <w:ilvl w:val="0"/>
          <w:numId w:val="0"/>
        </w:numPr>
        <w:kinsoku/>
        <w:wordWrap/>
        <w:overflowPunct/>
        <w:topLinePunct w:val="0"/>
        <w:bidi w:val="0"/>
        <w:snapToGrid/>
        <w:spacing w:line="360" w:lineRule="auto"/>
        <w:ind w:left="0" w:leftChars="0" w:firstLine="638" w:firstLineChars="266"/>
        <w:textAlignment w:val="auto"/>
        <w:rPr>
          <w:rFonts w:hint="default" w:ascii="Times New Roman" w:hAnsi="Times New Roman" w:eastAsia="仿宋_GB2312" w:cs="Times New Roman"/>
          <w:bCs/>
          <w:color w:val="000000" w:themeColor="text1"/>
          <w:sz w:val="24"/>
          <w:lang w:val="en-US" w:eastAsia="zh-CN"/>
          <w14:textFill>
            <w14:solidFill>
              <w14:schemeClr w14:val="tx1"/>
            </w14:solidFill>
          </w14:textFill>
        </w:rPr>
      </w:pPr>
      <w:r>
        <w:rPr>
          <w:rFonts w:hint="default" w:ascii="Times New Roman" w:hAnsi="Times New Roman" w:eastAsia="仿宋_GB2312" w:cs="Times New Roman"/>
          <w:bCs/>
          <w:color w:val="000000" w:themeColor="text1"/>
          <w:sz w:val="24"/>
          <w:lang w:val="en-US" w:eastAsia="zh-CN"/>
          <w14:textFill>
            <w14:solidFill>
              <w14:schemeClr w14:val="tx1"/>
            </w14:solidFill>
          </w14:textFill>
        </w:rPr>
        <w:t>进一步修改完善后形成标准送审稿，标委会表决通过。</w:t>
      </w:r>
    </w:p>
    <w:p>
      <w:pPr>
        <w:keepNext w:val="0"/>
        <w:keepLines w:val="0"/>
        <w:pageBreakBefore w:val="0"/>
        <w:numPr>
          <w:ilvl w:val="0"/>
          <w:numId w:val="0"/>
        </w:numPr>
        <w:kinsoku/>
        <w:wordWrap/>
        <w:overflowPunct/>
        <w:topLinePunct w:val="0"/>
        <w:bidi w:val="0"/>
        <w:snapToGrid/>
        <w:spacing w:line="360" w:lineRule="auto"/>
        <w:ind w:firstLine="482" w:firstLineChars="200"/>
        <w:textAlignment w:val="auto"/>
        <w:rPr>
          <w:rFonts w:hint="default" w:ascii="Times New Roman" w:hAnsi="Times New Roman" w:eastAsia="黑体" w:cs="Times New Roman"/>
          <w:color w:val="000000" w:themeColor="text1"/>
          <w:sz w:val="24"/>
          <w14:textFill>
            <w14:solidFill>
              <w14:schemeClr w14:val="tx1"/>
            </w14:solidFill>
          </w14:textFill>
        </w:rPr>
      </w:pPr>
      <w:r>
        <w:rPr>
          <w:rFonts w:hint="default" w:ascii="Times New Roman" w:hAnsi="Times New Roman" w:eastAsia="仿宋_GB2312" w:cs="Times New Roman"/>
          <w:b/>
          <w:bCs w:val="0"/>
          <w:color w:val="000000" w:themeColor="text1"/>
          <w:sz w:val="24"/>
          <w:lang w:val="en-US" w:eastAsia="zh-CN"/>
          <w14:textFill>
            <w14:solidFill>
              <w14:schemeClr w14:val="tx1"/>
            </w14:solidFill>
          </w14:textFill>
        </w:rPr>
        <w:t>8、形成修订报批稿、提交报批材料。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黑体" w:cs="Times New Roman"/>
          <w:sz w:val="24"/>
        </w:rPr>
      </w:pPr>
      <w:r>
        <w:rPr>
          <w:rFonts w:hint="default" w:ascii="Times New Roman" w:hAnsi="Times New Roman" w:eastAsia="黑体" w:cs="Times New Roman"/>
          <w:sz w:val="24"/>
        </w:rPr>
        <w:t>四、</w:t>
      </w:r>
      <w:r>
        <w:rPr>
          <w:rFonts w:hint="default" w:ascii="Times New Roman" w:hAnsi="Times New Roman" w:eastAsia="黑体" w:cs="Times New Roman"/>
          <w:sz w:val="24"/>
          <w:lang w:eastAsia="zh-CN"/>
        </w:rPr>
        <w:t>制修</w:t>
      </w:r>
      <w:r>
        <w:rPr>
          <w:rFonts w:hint="default" w:ascii="Times New Roman" w:hAnsi="Times New Roman" w:eastAsia="黑体" w:cs="Times New Roman"/>
          <w:sz w:val="24"/>
        </w:rPr>
        <w:t>订标准的原则和依据，与现行法律、法规、标准的关系</w:t>
      </w:r>
    </w:p>
    <w:p>
      <w:pPr>
        <w:keepNext w:val="0"/>
        <w:keepLines w:val="0"/>
        <w:pageBreakBefore w:val="0"/>
        <w:kinsoku/>
        <w:wordWrap/>
        <w:overflowPunct/>
        <w:topLinePunct w:val="0"/>
        <w:bidi w:val="0"/>
        <w:snapToGrid/>
        <w:spacing w:line="360" w:lineRule="auto"/>
        <w:ind w:firstLine="480" w:firstLineChars="200"/>
        <w:jc w:val="left"/>
        <w:textAlignment w:val="auto"/>
        <w:outlineLvl w:val="1"/>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本标准根据GB/T 1.1—2020《标准化工作导则  第1部分：标准化文件的结构和起草规则》的规定起草，内容和要求参照了相关法律规则，引用了现行的国家标准和行业标准，与现行法律、法规及强制标准没有冲突。本标准符合现行</w:t>
      </w:r>
      <w:r>
        <w:rPr>
          <w:rFonts w:hint="default" w:ascii="Times New Roman" w:hAnsi="Times New Roman" w:eastAsia="仿宋_GB2312" w:cs="Times New Roman"/>
          <w:bCs/>
          <w:color w:val="000000" w:themeColor="text1"/>
          <w:sz w:val="24"/>
          <w:lang w:val="en-US" w:eastAsia="zh-CN"/>
          <w14:textFill>
            <w14:solidFill>
              <w14:schemeClr w14:val="tx1"/>
            </w14:solidFill>
          </w14:textFill>
        </w:rPr>
        <w:t>GB/T 8321 农药合理使用准则（所有部分）、NY/T 496 肥料合理使用标准 通则</w:t>
      </w:r>
      <w:r>
        <w:rPr>
          <w:rFonts w:hint="default" w:ascii="Times New Roman" w:hAnsi="Times New Roman" w:eastAsia="仿宋_GB2312" w:cs="Times New Roman"/>
          <w:sz w:val="24"/>
          <w:lang w:val="en-US" w:eastAsia="zh-CN"/>
        </w:rPr>
        <w:t>有关规定。</w:t>
      </w:r>
    </w:p>
    <w:p>
      <w:pPr>
        <w:keepNext w:val="0"/>
        <w:keepLines w:val="0"/>
        <w:pageBreakBefore w:val="0"/>
        <w:kinsoku/>
        <w:wordWrap/>
        <w:overflowPunct/>
        <w:topLinePunct w:val="0"/>
        <w:bidi w:val="0"/>
        <w:snapToGrid/>
        <w:spacing w:line="360" w:lineRule="auto"/>
        <w:ind w:firstLine="480" w:firstLineChars="200"/>
        <w:jc w:val="left"/>
        <w:textAlignment w:val="auto"/>
        <w:outlineLvl w:val="1"/>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本规程的编制严格遵循《中华人民共和国农业法》、《中华人民共和国农业技术推广法》等相关法律、法规，没有与现行法律、法规相违背和抵触的内容。</w:t>
      </w:r>
    </w:p>
    <w:p>
      <w:pPr>
        <w:keepNext w:val="0"/>
        <w:keepLines w:val="0"/>
        <w:pageBreakBefore w:val="0"/>
        <w:kinsoku/>
        <w:wordWrap/>
        <w:overflowPunct/>
        <w:topLinePunct w:val="0"/>
        <w:bidi w:val="0"/>
        <w:snapToGrid/>
        <w:spacing w:line="360" w:lineRule="auto"/>
        <w:textAlignment w:val="auto"/>
        <w:outlineLvl w:val="0"/>
        <w:rPr>
          <w:rFonts w:hint="default" w:ascii="Times New Roman" w:hAnsi="Times New Roman" w:eastAsia="黑体" w:cs="Times New Roman"/>
          <w:sz w:val="24"/>
        </w:rPr>
      </w:pPr>
      <w:r>
        <w:rPr>
          <w:rFonts w:hint="default" w:ascii="Times New Roman" w:hAnsi="Times New Roman" w:eastAsia="黑体" w:cs="Times New Roman"/>
          <w:sz w:val="24"/>
        </w:rPr>
        <w:t>五、主要条款的说明，主要技术指标、参数、试验验证的分析、综合论述</w:t>
      </w:r>
    </w:p>
    <w:p>
      <w:pPr>
        <w:keepNext w:val="0"/>
        <w:keepLines w:val="0"/>
        <w:pageBreakBefore w:val="0"/>
        <w:kinsoku/>
        <w:wordWrap/>
        <w:overflowPunct/>
        <w:topLinePunct w:val="0"/>
        <w:bidi w:val="0"/>
        <w:snapToGrid/>
        <w:spacing w:line="360" w:lineRule="auto"/>
        <w:ind w:firstLine="480" w:firstLineChars="200"/>
        <w:jc w:val="left"/>
        <w:textAlignment w:val="auto"/>
        <w:outlineLvl w:val="1"/>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标准起草组以</w:t>
      </w:r>
      <w:r>
        <w:rPr>
          <w:rFonts w:hint="eastAsia" w:ascii="Times New Roman" w:hAnsi="Times New Roman" w:eastAsia="仿宋_GB2312" w:cs="Times New Roman"/>
          <w:sz w:val="24"/>
          <w:lang w:val="en-US" w:eastAsia="zh-CN"/>
        </w:rPr>
        <w:t>“</w:t>
      </w:r>
      <w:r>
        <w:rPr>
          <w:rFonts w:hint="default" w:ascii="Times New Roman" w:hAnsi="Times New Roman" w:eastAsia="仿宋_GB2312" w:cs="Times New Roman"/>
          <w:sz w:val="24"/>
          <w:lang w:val="en-US" w:eastAsia="zh-CN"/>
        </w:rPr>
        <w:t>合法性、安全性、适应性、协调性和先进性</w:t>
      </w:r>
      <w:r>
        <w:rPr>
          <w:rFonts w:hint="eastAsia" w:ascii="Times New Roman" w:hAnsi="Times New Roman" w:eastAsia="仿宋_GB2312" w:cs="Times New Roman"/>
          <w:sz w:val="24"/>
          <w:lang w:val="en-US" w:eastAsia="zh-CN"/>
        </w:rPr>
        <w:t>”</w:t>
      </w:r>
      <w:r>
        <w:rPr>
          <w:rFonts w:hint="default" w:ascii="Times New Roman" w:hAnsi="Times New Roman" w:eastAsia="仿宋_GB2312" w:cs="Times New Roman"/>
          <w:sz w:val="24"/>
          <w:lang w:val="en-US" w:eastAsia="zh-CN"/>
        </w:rPr>
        <w:t>为修订原则，以文本结构更加合理、表述更加准确、技术指标更加科学为修订目标，从</w:t>
      </w:r>
      <w:r>
        <w:rPr>
          <w:rFonts w:hint="eastAsia" w:eastAsia="仿宋_GB2312" w:cs="Times New Roman"/>
          <w:sz w:val="24"/>
          <w:lang w:val="en-US" w:eastAsia="zh-CN"/>
        </w:rPr>
        <w:t>两</w:t>
      </w:r>
      <w:r>
        <w:rPr>
          <w:rFonts w:hint="default" w:ascii="Times New Roman" w:hAnsi="Times New Roman" w:eastAsia="仿宋_GB2312" w:cs="Times New Roman"/>
          <w:sz w:val="24"/>
          <w:lang w:val="en-US" w:eastAsia="zh-CN"/>
        </w:rPr>
        <w:t>个方面对文本进行了修订，其中：</w:t>
      </w:r>
    </w:p>
    <w:p>
      <w:pPr>
        <w:keepNext w:val="0"/>
        <w:keepLines w:val="0"/>
        <w:pageBreakBefore w:val="0"/>
        <w:numPr>
          <w:ilvl w:val="0"/>
          <w:numId w:val="0"/>
        </w:numPr>
        <w:kinsoku/>
        <w:wordWrap/>
        <w:overflowPunct/>
        <w:topLinePunct w:val="0"/>
        <w:bidi w:val="0"/>
        <w:snapToGrid/>
        <w:spacing w:line="360" w:lineRule="auto"/>
        <w:ind w:firstLine="482" w:firstLineChars="200"/>
        <w:textAlignment w:val="auto"/>
        <w:rPr>
          <w:rFonts w:hint="default" w:ascii="Times New Roman" w:hAnsi="Times New Roman" w:eastAsia="仿宋_GB2312" w:cs="Times New Roman"/>
          <w:b/>
          <w:bCs w:val="0"/>
          <w:sz w:val="24"/>
          <w:lang w:val="en-US" w:eastAsia="zh-CN"/>
        </w:rPr>
      </w:pPr>
      <w:r>
        <w:rPr>
          <w:rFonts w:hint="default" w:ascii="Times New Roman" w:hAnsi="Times New Roman" w:eastAsia="仿宋_GB2312" w:cs="Times New Roman"/>
          <w:b/>
          <w:bCs w:val="0"/>
          <w:sz w:val="24"/>
          <w:lang w:val="en-US" w:eastAsia="zh-CN"/>
        </w:rPr>
        <w:t>1、</w:t>
      </w:r>
      <w:r>
        <w:rPr>
          <w:rFonts w:hint="default" w:ascii="Times New Roman" w:hAnsi="Times New Roman" w:eastAsia="仿宋_GB2312" w:cs="Times New Roman"/>
          <w:b/>
          <w:bCs w:val="0"/>
          <w:sz w:val="24"/>
        </w:rPr>
        <w:t>涉及</w:t>
      </w:r>
      <w:r>
        <w:rPr>
          <w:rFonts w:hint="default" w:ascii="Times New Roman" w:hAnsi="Times New Roman" w:eastAsia="仿宋_GB2312" w:cs="Times New Roman"/>
          <w:b/>
          <w:bCs w:val="0"/>
          <w:sz w:val="24"/>
          <w:lang w:eastAsia="zh-CN"/>
        </w:rPr>
        <w:t>结构性调整的主要有</w:t>
      </w:r>
      <w:r>
        <w:rPr>
          <w:rFonts w:hint="default" w:ascii="Times New Roman" w:hAnsi="Times New Roman" w:eastAsia="仿宋_GB2312" w:cs="Times New Roman"/>
          <w:b/>
          <w:bCs w:val="0"/>
          <w:sz w:val="24"/>
          <w:lang w:val="en-US" w:eastAsia="zh-CN"/>
        </w:rPr>
        <w:t>4项：</w:t>
      </w:r>
    </w:p>
    <w:p>
      <w:pPr>
        <w:keepNext w:val="0"/>
        <w:keepLines w:val="0"/>
        <w:pageBreakBefore w:val="0"/>
        <w:kinsoku/>
        <w:wordWrap/>
        <w:overflowPunct/>
        <w:topLinePunct w:val="0"/>
        <w:bidi w:val="0"/>
        <w:adjustRightInd w:val="0"/>
        <w:snapToGrid/>
        <w:spacing w:line="360" w:lineRule="auto"/>
        <w:ind w:firstLine="480" w:firstLineChars="20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val="en-US" w:eastAsia="zh-CN"/>
        </w:rPr>
        <w:t>（1）原标准中的</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5 育苗设施</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内容</w:t>
      </w:r>
      <w:r>
        <w:rPr>
          <w:rFonts w:hint="default" w:ascii="Times New Roman" w:hAnsi="Times New Roman" w:eastAsia="仿宋_GB2312" w:cs="Times New Roman"/>
          <w:b/>
          <w:bCs w:val="0"/>
          <w:sz w:val="24"/>
          <w:lang w:val="en-US" w:eastAsia="zh-CN"/>
        </w:rPr>
        <w:t>分为第5章和第6章</w:t>
      </w:r>
      <w:r>
        <w:rPr>
          <w:rFonts w:hint="default" w:ascii="Times New Roman" w:hAnsi="Times New Roman" w:eastAsia="仿宋_GB2312" w:cs="Times New Roman"/>
          <w:bCs/>
          <w:sz w:val="24"/>
          <w:lang w:val="en-US" w:eastAsia="zh-CN"/>
        </w:rPr>
        <w:t>（见章节5和6），</w:t>
      </w:r>
      <w:r>
        <w:rPr>
          <w:rFonts w:hint="default" w:ascii="Times New Roman" w:hAnsi="Times New Roman" w:eastAsia="仿宋_GB2312" w:cs="Times New Roman"/>
          <w:bCs/>
          <w:sz w:val="24"/>
          <w:lang w:eastAsia="zh-CN"/>
        </w:rPr>
        <w:t>增加</w:t>
      </w:r>
      <w:r>
        <w:rPr>
          <w:rFonts w:hint="default" w:ascii="Times New Roman" w:hAnsi="Times New Roman" w:eastAsia="仿宋_GB2312" w:cs="Times New Roman"/>
          <w:bCs/>
          <w:sz w:val="24"/>
          <w:lang w:val="en-US" w:eastAsia="zh-CN"/>
        </w:rPr>
        <w:t>设备安装</w:t>
      </w:r>
      <w:r>
        <w:rPr>
          <w:rFonts w:hint="default" w:ascii="Times New Roman" w:hAnsi="Times New Roman" w:eastAsia="仿宋_GB2312" w:cs="Times New Roman"/>
          <w:bCs/>
          <w:sz w:val="24"/>
          <w:lang w:eastAsia="zh-CN"/>
        </w:rPr>
        <w:t>（见章节</w:t>
      </w:r>
      <w:r>
        <w:rPr>
          <w:rFonts w:hint="default" w:ascii="Times New Roman" w:hAnsi="Times New Roman" w:eastAsia="仿宋_GB2312" w:cs="Times New Roman"/>
          <w:bCs/>
          <w:sz w:val="24"/>
          <w:lang w:val="en-US" w:eastAsia="zh-CN"/>
        </w:rPr>
        <w:t>5.2</w:t>
      </w:r>
      <w:r>
        <w:rPr>
          <w:rFonts w:hint="default" w:ascii="Times New Roman" w:hAnsi="Times New Roman" w:eastAsia="仿宋_GB2312" w:cs="Times New Roman"/>
          <w:bCs/>
          <w:sz w:val="24"/>
          <w:lang w:eastAsia="zh-CN"/>
        </w:rPr>
        <w:t>）</w:t>
      </w:r>
      <w:r>
        <w:rPr>
          <w:rFonts w:hint="default" w:ascii="Times New Roman" w:hAnsi="Times New Roman" w:eastAsia="仿宋_GB2312" w:cs="Times New Roman"/>
          <w:bCs/>
          <w:sz w:val="24"/>
          <w:lang w:val="en-US" w:eastAsia="zh-CN"/>
        </w:rPr>
        <w:t>内容。修订原因：一是育苗设备及其安装方式对扦插生根率至关重要，完善设备安装相关内容，可</w:t>
      </w:r>
      <w:r>
        <w:rPr>
          <w:rFonts w:hint="default" w:ascii="Times New Roman" w:hAnsi="Times New Roman" w:eastAsia="仿宋_GB2312" w:cs="Times New Roman"/>
          <w:bCs/>
          <w:sz w:val="24"/>
          <w:lang w:eastAsia="zh-CN"/>
        </w:rPr>
        <w:t>为后续理解</w:t>
      </w:r>
      <w:r>
        <w:rPr>
          <w:rFonts w:hint="default" w:ascii="Times New Roman" w:hAnsi="Times New Roman" w:eastAsia="仿宋_GB2312" w:cs="Times New Roman"/>
          <w:bCs/>
          <w:sz w:val="24"/>
          <w:lang w:val="en-US" w:eastAsia="zh-CN"/>
        </w:rPr>
        <w:t>执行</w:t>
      </w:r>
      <w:r>
        <w:rPr>
          <w:rFonts w:hint="default" w:ascii="Times New Roman" w:hAnsi="Times New Roman" w:eastAsia="仿宋_GB2312" w:cs="Times New Roman"/>
          <w:bCs/>
          <w:sz w:val="24"/>
          <w:lang w:eastAsia="zh-CN"/>
        </w:rPr>
        <w:t>标准中的具体操作规程提供</w:t>
      </w:r>
      <w:r>
        <w:rPr>
          <w:rFonts w:hint="default" w:ascii="Times New Roman" w:hAnsi="Times New Roman" w:eastAsia="仿宋_GB2312" w:cs="Times New Roman"/>
          <w:bCs/>
          <w:sz w:val="24"/>
          <w:lang w:val="en-US" w:eastAsia="zh-CN"/>
        </w:rPr>
        <w:t>依据；二是扦插前的准备工作也是工厂化育苗的重要环节，分为育苗场地建设和扦插准备两个章节，重点突出、条理分明，更具直观性和可操作性。</w:t>
      </w:r>
    </w:p>
    <w:p>
      <w:pPr>
        <w:keepNext w:val="0"/>
        <w:keepLines w:val="0"/>
        <w:pageBreakBefore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val="en-US" w:eastAsia="zh-CN"/>
        </w:rPr>
        <w:t>（2）原标准中的生根期管理内容</w:t>
      </w:r>
      <w:r>
        <w:rPr>
          <w:rFonts w:hint="default" w:ascii="Times New Roman" w:hAnsi="Times New Roman" w:eastAsia="仿宋_GB2312" w:cs="Times New Roman"/>
          <w:b/>
          <w:bCs w:val="0"/>
          <w:sz w:val="24"/>
          <w:lang w:val="en-US" w:eastAsia="zh-CN"/>
        </w:rPr>
        <w:t>分为</w:t>
      </w:r>
      <w:r>
        <w:rPr>
          <w:rFonts w:hint="eastAsia" w:ascii="Times New Roman" w:hAnsi="Times New Roman" w:eastAsia="仿宋_GB2312" w:cs="Times New Roman"/>
          <w:b/>
          <w:bCs w:val="0"/>
          <w:sz w:val="24"/>
          <w:lang w:val="en-US" w:eastAsia="zh-CN"/>
        </w:rPr>
        <w:t>“</w:t>
      </w:r>
      <w:r>
        <w:rPr>
          <w:rFonts w:hint="default" w:ascii="Times New Roman" w:hAnsi="Times New Roman" w:eastAsia="仿宋_GB2312" w:cs="Times New Roman"/>
          <w:b/>
          <w:bCs w:val="0"/>
          <w:sz w:val="24"/>
          <w:lang w:val="en-US" w:eastAsia="zh-CN"/>
        </w:rPr>
        <w:t>9.1 生根前期管理</w:t>
      </w:r>
      <w:r>
        <w:rPr>
          <w:rFonts w:hint="eastAsia" w:ascii="Times New Roman" w:hAnsi="Times New Roman" w:eastAsia="仿宋_GB2312" w:cs="Times New Roman"/>
          <w:b/>
          <w:bCs w:val="0"/>
          <w:sz w:val="24"/>
          <w:lang w:val="en-US" w:eastAsia="zh-CN"/>
        </w:rPr>
        <w:t>”</w:t>
      </w:r>
      <w:r>
        <w:rPr>
          <w:rFonts w:hint="default" w:ascii="Times New Roman" w:hAnsi="Times New Roman" w:eastAsia="仿宋_GB2312" w:cs="Times New Roman"/>
          <w:b/>
          <w:bCs w:val="0"/>
          <w:sz w:val="24"/>
          <w:lang w:val="en-US" w:eastAsia="zh-CN"/>
        </w:rPr>
        <w:t>和</w:t>
      </w:r>
      <w:r>
        <w:rPr>
          <w:rFonts w:hint="eastAsia" w:ascii="Times New Roman" w:hAnsi="Times New Roman" w:eastAsia="仿宋_GB2312" w:cs="Times New Roman"/>
          <w:b/>
          <w:bCs w:val="0"/>
          <w:sz w:val="24"/>
          <w:lang w:val="en-US" w:eastAsia="zh-CN"/>
        </w:rPr>
        <w:t>“</w:t>
      </w:r>
      <w:r>
        <w:rPr>
          <w:rFonts w:hint="default" w:ascii="Times New Roman" w:hAnsi="Times New Roman" w:eastAsia="仿宋_GB2312" w:cs="Times New Roman"/>
          <w:b/>
          <w:bCs w:val="0"/>
          <w:sz w:val="24"/>
          <w:lang w:val="en-US" w:eastAsia="zh-CN"/>
        </w:rPr>
        <w:t>9.2 生根后管理</w:t>
      </w:r>
      <w:r>
        <w:rPr>
          <w:rFonts w:hint="eastAsia" w:ascii="Times New Roman" w:hAnsi="Times New Roman" w:eastAsia="仿宋_GB2312" w:cs="Times New Roman"/>
          <w:b/>
          <w:bCs w:val="0"/>
          <w:sz w:val="24"/>
          <w:lang w:val="en-US" w:eastAsia="zh-CN"/>
        </w:rPr>
        <w:t>”</w:t>
      </w:r>
      <w:r>
        <w:rPr>
          <w:rFonts w:hint="default" w:ascii="Times New Roman" w:hAnsi="Times New Roman" w:eastAsia="仿宋_GB2312" w:cs="Times New Roman"/>
          <w:bCs/>
          <w:sz w:val="24"/>
          <w:lang w:val="en-US" w:eastAsia="zh-CN"/>
        </w:rPr>
        <w:t>两节。修订原因：插穗生根前后对环境的要求不同，生根前插穗吸水能力较弱，故需要保持较高的空气湿度，同时较高的空气温度有利于插穗生根，但对光照需求较少；生根后根系有一定的吸水能力，对空气湿度温湿度要求降低，但需要充中的光照，故将两个不同的环节分开表述，更具直观性和可操作性。</w:t>
      </w:r>
    </w:p>
    <w:p>
      <w:pPr>
        <w:keepNext w:val="0"/>
        <w:keepLines w:val="0"/>
        <w:pageBreakBefore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val="en-US" w:eastAsia="zh-CN"/>
        </w:rPr>
        <w:t>（3）将苗木病虫害防治和苗木出圃内容</w:t>
      </w:r>
      <w:r>
        <w:rPr>
          <w:rFonts w:hint="default" w:ascii="Times New Roman" w:hAnsi="Times New Roman" w:eastAsia="仿宋_GB2312" w:cs="Times New Roman"/>
          <w:b/>
          <w:bCs w:val="0"/>
          <w:sz w:val="24"/>
          <w:lang w:val="en-US" w:eastAsia="zh-CN"/>
        </w:rPr>
        <w:t>合并至</w:t>
      </w:r>
      <w:r>
        <w:rPr>
          <w:rFonts w:hint="eastAsia" w:ascii="Times New Roman" w:hAnsi="Times New Roman" w:eastAsia="仿宋_GB2312" w:cs="Times New Roman"/>
          <w:b/>
          <w:bCs w:val="0"/>
          <w:sz w:val="24"/>
          <w:lang w:val="en-US" w:eastAsia="zh-CN"/>
        </w:rPr>
        <w:t>“</w:t>
      </w:r>
      <w:r>
        <w:rPr>
          <w:rFonts w:hint="default" w:ascii="Times New Roman" w:hAnsi="Times New Roman" w:eastAsia="仿宋_GB2312" w:cs="Times New Roman"/>
          <w:b/>
          <w:bCs w:val="0"/>
          <w:sz w:val="24"/>
          <w:lang w:val="en-US" w:eastAsia="zh-CN"/>
        </w:rPr>
        <w:t>9 育苗管理</w:t>
      </w:r>
      <w:r>
        <w:rPr>
          <w:rFonts w:hint="eastAsia" w:ascii="Times New Roman" w:hAnsi="Times New Roman" w:eastAsia="仿宋_GB2312" w:cs="Times New Roman"/>
          <w:b/>
          <w:bCs w:val="0"/>
          <w:sz w:val="24"/>
          <w:lang w:val="en-US" w:eastAsia="zh-CN"/>
        </w:rPr>
        <w:t>”</w:t>
      </w:r>
      <w:r>
        <w:rPr>
          <w:rFonts w:hint="default" w:ascii="Times New Roman" w:hAnsi="Times New Roman" w:eastAsia="仿宋_GB2312" w:cs="Times New Roman"/>
          <w:b/>
          <w:bCs w:val="0"/>
          <w:sz w:val="24"/>
          <w:lang w:val="en-US" w:eastAsia="zh-CN"/>
        </w:rPr>
        <w:t>中</w:t>
      </w:r>
      <w:r>
        <w:rPr>
          <w:rFonts w:hint="default" w:ascii="Times New Roman" w:hAnsi="Times New Roman" w:eastAsia="仿宋_GB2312" w:cs="Times New Roman"/>
          <w:bCs/>
          <w:sz w:val="24"/>
          <w:lang w:val="en-US" w:eastAsia="zh-CN"/>
        </w:rPr>
        <w:t>（见第9章）。修订原因：在树莓工厂化育苗中，病虫害防治和苗木出圃是扦插后重要管</w:t>
      </w:r>
      <w:bookmarkEnd w:id="2"/>
      <w:r>
        <w:rPr>
          <w:rFonts w:hint="default" w:ascii="Times New Roman" w:hAnsi="Times New Roman" w:eastAsia="仿宋_GB2312" w:cs="Times New Roman"/>
          <w:bCs/>
          <w:sz w:val="24"/>
          <w:lang w:val="en-US" w:eastAsia="zh-CN"/>
        </w:rPr>
        <w:t>理环节，对插穗生根和苗木移栽成活影响较大，合并到第9章后，使整个文件的系统性增强，条理化更加明显，更具实用性。</w:t>
      </w:r>
    </w:p>
    <w:p>
      <w:pPr>
        <w:keepNext w:val="0"/>
        <w:keepLines w:val="0"/>
        <w:pageBreakBefore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val="en-US" w:eastAsia="zh-CN"/>
        </w:rPr>
        <w:t>（4）增加</w:t>
      </w:r>
      <w:r>
        <w:rPr>
          <w:rFonts w:hint="default" w:ascii="Times New Roman" w:hAnsi="Times New Roman" w:eastAsia="仿宋_GB2312" w:cs="Times New Roman"/>
          <w:b/>
          <w:bCs w:val="0"/>
          <w:color w:val="auto"/>
          <w:sz w:val="24"/>
          <w:lang w:val="en-US" w:eastAsia="zh-CN"/>
        </w:rPr>
        <w:t>档案管理</w:t>
      </w:r>
      <w:r>
        <w:rPr>
          <w:rFonts w:hint="default" w:ascii="Times New Roman" w:hAnsi="Times New Roman" w:eastAsia="仿宋_GB2312" w:cs="Times New Roman"/>
          <w:bCs/>
          <w:sz w:val="24"/>
          <w:lang w:val="en-US" w:eastAsia="zh-CN"/>
        </w:rPr>
        <w:t>内容（见第10章）。修订原因：使文件更完整、更科学。</w:t>
      </w:r>
    </w:p>
    <w:p>
      <w:pPr>
        <w:keepNext w:val="0"/>
        <w:keepLines w:val="0"/>
        <w:pageBreakBefore w:val="0"/>
        <w:numPr>
          <w:ilvl w:val="0"/>
          <w:numId w:val="0"/>
        </w:numPr>
        <w:kinsoku/>
        <w:wordWrap/>
        <w:overflowPunct/>
        <w:topLinePunct w:val="0"/>
        <w:bidi w:val="0"/>
        <w:snapToGrid/>
        <w:spacing w:line="360" w:lineRule="auto"/>
        <w:ind w:firstLine="482" w:firstLineChars="200"/>
        <w:textAlignment w:val="auto"/>
        <w:rPr>
          <w:rFonts w:hint="default" w:ascii="Times New Roman" w:hAnsi="Times New Roman" w:eastAsia="仿宋_GB2312" w:cs="Times New Roman"/>
          <w:b/>
          <w:bCs w:val="0"/>
          <w:sz w:val="24"/>
          <w:lang w:val="en-US" w:eastAsia="zh-CN"/>
        </w:rPr>
      </w:pPr>
      <w:r>
        <w:rPr>
          <w:rFonts w:hint="default" w:ascii="Times New Roman" w:hAnsi="Times New Roman" w:eastAsia="仿宋_GB2312" w:cs="Times New Roman"/>
          <w:b/>
          <w:bCs w:val="0"/>
          <w:sz w:val="24"/>
          <w:lang w:val="en-US" w:eastAsia="zh-CN"/>
        </w:rPr>
        <w:t>2、涉及表述与编辑性修改的主要有10项：</w:t>
      </w:r>
    </w:p>
    <w:p>
      <w:pPr>
        <w:keepNext w:val="0"/>
        <w:keepLines w:val="0"/>
        <w:pageBreakBefore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val="en-US" w:eastAsia="zh-CN"/>
        </w:rPr>
        <w:t>（1）应GB/T 1.1-2020 表述要求，将条款1中的</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本标准</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改为了</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
          <w:bCs w:val="0"/>
          <w:sz w:val="24"/>
          <w:lang w:val="en-US" w:eastAsia="zh-CN"/>
        </w:rPr>
        <w:t>本文件</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w:t>
      </w:r>
    </w:p>
    <w:p>
      <w:pPr>
        <w:keepNext w:val="0"/>
        <w:keepLines w:val="0"/>
        <w:pageBreakBefore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eastAsia="zh-CN"/>
        </w:rPr>
        <w:t>（</w:t>
      </w:r>
      <w:r>
        <w:rPr>
          <w:rFonts w:hint="default" w:ascii="Times New Roman" w:hAnsi="Times New Roman" w:eastAsia="仿宋_GB2312" w:cs="Times New Roman"/>
          <w:bCs/>
          <w:sz w:val="24"/>
          <w:lang w:val="en-US" w:eastAsia="zh-CN"/>
        </w:rPr>
        <w:t>2</w:t>
      </w:r>
      <w:r>
        <w:rPr>
          <w:rFonts w:hint="default" w:ascii="Times New Roman" w:hAnsi="Times New Roman" w:eastAsia="仿宋_GB2312" w:cs="Times New Roman"/>
          <w:bCs/>
          <w:sz w:val="24"/>
          <w:lang w:eastAsia="zh-CN"/>
        </w:rPr>
        <w:t>）更改了</w:t>
      </w:r>
      <w:r>
        <w:rPr>
          <w:rFonts w:hint="eastAsia" w:ascii="Times New Roman" w:hAnsi="Times New Roman" w:eastAsia="仿宋_GB2312" w:cs="Times New Roman"/>
          <w:bCs/>
          <w:sz w:val="24"/>
          <w:lang w:eastAsia="zh-CN"/>
        </w:rPr>
        <w:t>“</w:t>
      </w:r>
      <w:r>
        <w:rPr>
          <w:rFonts w:hint="default" w:ascii="Times New Roman" w:hAnsi="Times New Roman" w:eastAsia="仿宋_GB2312" w:cs="Times New Roman"/>
          <w:bCs/>
          <w:sz w:val="24"/>
          <w:lang w:val="en-US" w:eastAsia="zh-CN"/>
        </w:rPr>
        <w:t>2 规范性引用文件</w:t>
      </w:r>
      <w:r>
        <w:rPr>
          <w:rFonts w:hint="eastAsia" w:ascii="Times New Roman" w:hAnsi="Times New Roman" w:eastAsia="仿宋_GB2312" w:cs="Times New Roman"/>
          <w:bCs/>
          <w:sz w:val="24"/>
          <w:lang w:eastAsia="zh-CN"/>
        </w:rPr>
        <w:t>”</w:t>
      </w:r>
      <w:r>
        <w:rPr>
          <w:rFonts w:hint="default" w:ascii="Times New Roman" w:hAnsi="Times New Roman" w:eastAsia="仿宋_GB2312" w:cs="Times New Roman"/>
          <w:bCs/>
          <w:sz w:val="24"/>
          <w:lang w:eastAsia="zh-CN"/>
        </w:rPr>
        <w:t>中的</w:t>
      </w:r>
      <w:r>
        <w:rPr>
          <w:rFonts w:hint="default" w:ascii="Times New Roman" w:hAnsi="Times New Roman" w:eastAsia="仿宋_GB2312" w:cs="Times New Roman"/>
          <w:bCs/>
          <w:sz w:val="24"/>
          <w:lang w:val="en-US" w:eastAsia="zh-CN"/>
        </w:rPr>
        <w:t>相关</w:t>
      </w:r>
      <w:r>
        <w:rPr>
          <w:rFonts w:hint="default" w:ascii="Times New Roman" w:hAnsi="Times New Roman" w:eastAsia="仿宋_GB2312" w:cs="Times New Roman"/>
          <w:bCs/>
          <w:sz w:val="24"/>
          <w:lang w:eastAsia="zh-CN"/>
        </w:rPr>
        <w:t>内容（见章节</w:t>
      </w:r>
      <w:r>
        <w:rPr>
          <w:rFonts w:hint="default" w:ascii="Times New Roman" w:hAnsi="Times New Roman" w:eastAsia="仿宋_GB2312" w:cs="Times New Roman"/>
          <w:bCs/>
          <w:sz w:val="24"/>
          <w:lang w:val="en-US" w:eastAsia="zh-CN"/>
        </w:rPr>
        <w:t>2</w:t>
      </w:r>
      <w:r>
        <w:rPr>
          <w:rFonts w:hint="default" w:ascii="Times New Roman" w:hAnsi="Times New Roman" w:eastAsia="仿宋_GB2312" w:cs="Times New Roman"/>
          <w:bCs/>
          <w:sz w:val="24"/>
          <w:lang w:eastAsia="zh-CN"/>
        </w:rPr>
        <w:t>）。修订原因：</w:t>
      </w:r>
      <w:r>
        <w:rPr>
          <w:rFonts w:hint="default" w:ascii="Times New Roman" w:hAnsi="Times New Roman" w:eastAsia="仿宋_GB2312" w:cs="Times New Roman"/>
          <w:bCs/>
          <w:sz w:val="24"/>
          <w:lang w:val="en-US" w:eastAsia="zh-CN"/>
        </w:rPr>
        <w:t>使本文件符合GB/T 1.1-2020的表述要求。</w:t>
      </w:r>
    </w:p>
    <w:p>
      <w:pPr>
        <w:keepNext w:val="0"/>
        <w:keepLines w:val="0"/>
        <w:pageBreakBefore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val="en-US" w:eastAsia="zh-CN"/>
        </w:rPr>
        <w:t>（3）文件中统一</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大棚或温室</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与</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设施</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的名称为</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
          <w:bCs w:val="0"/>
          <w:sz w:val="24"/>
          <w:lang w:val="en-US" w:eastAsia="zh-CN"/>
        </w:rPr>
        <w:t>大棚或温室</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eastAsia="zh-CN"/>
        </w:rPr>
        <w:t>修订原因：</w:t>
      </w:r>
      <w:r>
        <w:rPr>
          <w:rFonts w:hint="default" w:ascii="Times New Roman" w:hAnsi="Times New Roman" w:eastAsia="仿宋_GB2312" w:cs="Times New Roman"/>
          <w:bCs/>
          <w:sz w:val="24"/>
          <w:lang w:val="en-US" w:eastAsia="zh-CN"/>
        </w:rPr>
        <w:t>使文件内容表述一致。</w:t>
      </w:r>
    </w:p>
    <w:p>
      <w:pPr>
        <w:keepNext w:val="0"/>
        <w:keepLines w:val="0"/>
        <w:pageBreakBefore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sz w:val="24"/>
          <w:lang w:eastAsia="zh-CN"/>
        </w:rPr>
      </w:pPr>
      <w:r>
        <w:rPr>
          <w:rFonts w:hint="default" w:ascii="Times New Roman" w:hAnsi="Times New Roman" w:eastAsia="仿宋_GB2312" w:cs="Times New Roman"/>
          <w:bCs/>
          <w:sz w:val="24"/>
          <w:lang w:eastAsia="zh-CN"/>
        </w:rPr>
        <w:t>（</w:t>
      </w:r>
      <w:r>
        <w:rPr>
          <w:rFonts w:hint="default" w:ascii="Times New Roman" w:hAnsi="Times New Roman" w:eastAsia="仿宋_GB2312" w:cs="Times New Roman"/>
          <w:bCs/>
          <w:sz w:val="24"/>
          <w:lang w:val="en-US" w:eastAsia="zh-CN"/>
        </w:rPr>
        <w:t>4）更改了</w:t>
      </w:r>
      <w:r>
        <w:rPr>
          <w:rFonts w:hint="eastAsia" w:ascii="Times New Roman" w:hAnsi="Times New Roman" w:eastAsia="仿宋_GB2312" w:cs="Times New Roman"/>
          <w:bCs/>
          <w:sz w:val="24"/>
          <w:lang w:eastAsia="zh-CN"/>
        </w:rPr>
        <w:t>“</w:t>
      </w:r>
      <w:r>
        <w:rPr>
          <w:rFonts w:hint="default" w:ascii="Times New Roman" w:hAnsi="Times New Roman" w:eastAsia="仿宋_GB2312" w:cs="Times New Roman"/>
          <w:bCs/>
          <w:sz w:val="24"/>
          <w:lang w:val="en-US" w:eastAsia="zh-CN"/>
        </w:rPr>
        <w:t>3.1 容器苗</w:t>
      </w:r>
      <w:r>
        <w:rPr>
          <w:rFonts w:hint="eastAsia" w:ascii="Times New Roman" w:hAnsi="Times New Roman" w:eastAsia="仿宋_GB2312" w:cs="Times New Roman"/>
          <w:bCs/>
          <w:sz w:val="24"/>
          <w:lang w:eastAsia="zh-CN"/>
        </w:rPr>
        <w:t>”</w:t>
      </w:r>
      <w:r>
        <w:rPr>
          <w:rFonts w:hint="default" w:ascii="Times New Roman" w:hAnsi="Times New Roman" w:eastAsia="仿宋_GB2312" w:cs="Times New Roman"/>
          <w:bCs/>
          <w:sz w:val="24"/>
          <w:lang w:val="en-US" w:eastAsia="zh-CN"/>
        </w:rPr>
        <w:t>的定义</w:t>
      </w:r>
      <w:r>
        <w:rPr>
          <w:rFonts w:hint="default" w:ascii="Times New Roman" w:hAnsi="Times New Roman" w:eastAsia="仿宋_GB2312" w:cs="Times New Roman"/>
          <w:bCs/>
          <w:sz w:val="24"/>
          <w:lang w:eastAsia="zh-CN"/>
        </w:rPr>
        <w:t>，</w:t>
      </w:r>
      <w:r>
        <w:rPr>
          <w:rFonts w:hint="default" w:ascii="Times New Roman" w:hAnsi="Times New Roman" w:eastAsia="仿宋_GB2312" w:cs="Times New Roman"/>
          <w:bCs/>
          <w:sz w:val="24"/>
          <w:lang w:val="en-US" w:eastAsia="zh-CN"/>
        </w:rPr>
        <w:t>更改为</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在在软质塑料营养钵中培育的苗木</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eastAsia="zh-CN"/>
        </w:rPr>
        <w:t>（见章节</w:t>
      </w:r>
      <w:r>
        <w:rPr>
          <w:rFonts w:hint="default" w:ascii="Times New Roman" w:hAnsi="Times New Roman" w:eastAsia="仿宋_GB2312" w:cs="Times New Roman"/>
          <w:bCs/>
          <w:sz w:val="24"/>
          <w:lang w:val="en-US" w:eastAsia="zh-CN"/>
        </w:rPr>
        <w:t>3</w:t>
      </w:r>
      <w:r>
        <w:rPr>
          <w:rFonts w:hint="default" w:ascii="Times New Roman" w:hAnsi="Times New Roman" w:eastAsia="仿宋_GB2312" w:cs="Times New Roman"/>
          <w:bCs/>
          <w:sz w:val="24"/>
          <w:lang w:eastAsia="zh-CN"/>
        </w:rPr>
        <w:t>.1），</w:t>
      </w:r>
      <w:r>
        <w:rPr>
          <w:rFonts w:hint="default" w:ascii="Times New Roman" w:hAnsi="Times New Roman" w:eastAsia="仿宋_GB2312" w:cs="Times New Roman"/>
          <w:bCs/>
          <w:sz w:val="24"/>
          <w:lang w:val="en-US" w:eastAsia="zh-CN"/>
        </w:rPr>
        <w:t>去掉</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
          <w:bCs w:val="0"/>
          <w:sz w:val="24"/>
          <w:lang w:val="en-US" w:eastAsia="zh-CN"/>
        </w:rPr>
        <w:t>成活</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。修订原因：避免意思重复，使表述更简洁</w:t>
      </w:r>
      <w:r>
        <w:rPr>
          <w:rFonts w:hint="default" w:ascii="Times New Roman" w:hAnsi="Times New Roman" w:eastAsia="仿宋_GB2312" w:cs="Times New Roman"/>
          <w:bCs/>
          <w:sz w:val="24"/>
          <w:lang w:eastAsia="zh-CN"/>
        </w:rPr>
        <w:t>。</w:t>
      </w:r>
    </w:p>
    <w:p>
      <w:pPr>
        <w:keepNext w:val="0"/>
        <w:keepLines w:val="0"/>
        <w:pageBreakBefore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sz w:val="24"/>
          <w:lang w:eastAsia="zh-CN"/>
        </w:rPr>
      </w:pPr>
      <w:r>
        <w:rPr>
          <w:rFonts w:hint="default" w:ascii="Times New Roman" w:hAnsi="Times New Roman" w:eastAsia="仿宋_GB2312" w:cs="Times New Roman"/>
          <w:bCs/>
          <w:sz w:val="24"/>
          <w:lang w:eastAsia="zh-CN"/>
        </w:rPr>
        <w:t>（</w:t>
      </w:r>
      <w:r>
        <w:rPr>
          <w:rFonts w:hint="default" w:ascii="Times New Roman" w:hAnsi="Times New Roman" w:eastAsia="仿宋_GB2312" w:cs="Times New Roman"/>
          <w:bCs/>
          <w:sz w:val="24"/>
          <w:lang w:val="en-US" w:eastAsia="zh-CN"/>
        </w:rPr>
        <w:t>5</w:t>
      </w:r>
      <w:r>
        <w:rPr>
          <w:rFonts w:hint="default" w:ascii="Times New Roman" w:hAnsi="Times New Roman" w:eastAsia="仿宋_GB2312" w:cs="Times New Roman"/>
          <w:bCs/>
          <w:sz w:val="24"/>
          <w:lang w:eastAsia="zh-CN"/>
        </w:rPr>
        <w:t>）</w:t>
      </w:r>
      <w:r>
        <w:rPr>
          <w:rFonts w:hint="default" w:ascii="Times New Roman" w:hAnsi="Times New Roman" w:eastAsia="仿宋_GB2312" w:cs="Times New Roman"/>
          <w:bCs/>
          <w:sz w:val="24"/>
          <w:lang w:val="en-US" w:eastAsia="zh-CN"/>
        </w:rPr>
        <w:t>更改了</w:t>
      </w:r>
      <w:r>
        <w:rPr>
          <w:rFonts w:hint="eastAsia" w:ascii="Times New Roman" w:hAnsi="Times New Roman" w:eastAsia="仿宋_GB2312" w:cs="Times New Roman"/>
          <w:bCs/>
          <w:sz w:val="24"/>
          <w:lang w:eastAsia="zh-CN"/>
        </w:rPr>
        <w:t>“</w:t>
      </w:r>
      <w:r>
        <w:rPr>
          <w:rFonts w:hint="default" w:ascii="Times New Roman" w:hAnsi="Times New Roman" w:eastAsia="仿宋_GB2312" w:cs="Times New Roman"/>
          <w:bCs/>
          <w:sz w:val="24"/>
          <w:lang w:val="en-US" w:eastAsia="zh-CN"/>
        </w:rPr>
        <w:t>3.2 嫩枝插穗</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的定义</w:t>
      </w:r>
      <w:r>
        <w:rPr>
          <w:rFonts w:hint="default" w:ascii="Times New Roman" w:hAnsi="Times New Roman" w:eastAsia="仿宋_GB2312" w:cs="Times New Roman"/>
          <w:bCs/>
          <w:sz w:val="24"/>
          <w:lang w:eastAsia="zh-CN"/>
        </w:rPr>
        <w:t>，更改</w:t>
      </w:r>
      <w:r>
        <w:rPr>
          <w:rFonts w:hint="default" w:ascii="Times New Roman" w:hAnsi="Times New Roman" w:eastAsia="仿宋_GB2312" w:cs="Times New Roman"/>
          <w:bCs/>
          <w:sz w:val="24"/>
          <w:lang w:val="en-US" w:eastAsia="zh-CN"/>
        </w:rPr>
        <w:t>为</w:t>
      </w:r>
      <w:r>
        <w:rPr>
          <w:rFonts w:hint="eastAsia" w:ascii="Times New Roman" w:hAnsi="Times New Roman" w:eastAsia="仿宋_GB2312" w:cs="Times New Roman"/>
          <w:bCs/>
          <w:sz w:val="24"/>
          <w:lang w:val="en-US" w:eastAsia="zh-CN"/>
        </w:rPr>
        <w:t>“</w:t>
      </w:r>
      <w:r>
        <w:rPr>
          <w:rFonts w:hint="default" w:ascii="Times New Roman" w:hAnsi="Times New Roman" w:cs="Times New Roman"/>
        </w:rPr>
        <w:t>长</w:t>
      </w:r>
      <w:r>
        <w:rPr>
          <w:rFonts w:hint="default" w:ascii="Times New Roman" w:hAnsi="Times New Roman" w:eastAsia="仿宋_GB2312" w:cs="Times New Roman"/>
          <w:bCs/>
          <w:sz w:val="24"/>
          <w:lang w:val="en-US" w:eastAsia="zh-CN"/>
        </w:rPr>
        <w:t>度在15 cm～20 cm的</w:t>
      </w:r>
      <w:r>
        <w:rPr>
          <w:rFonts w:hint="default" w:ascii="Times New Roman" w:hAnsi="Times New Roman" w:eastAsia="仿宋_GB2312" w:cs="Times New Roman"/>
          <w:b/>
          <w:bCs w:val="0"/>
          <w:sz w:val="24"/>
          <w:lang w:val="en-US" w:eastAsia="zh-CN"/>
        </w:rPr>
        <w:t>当年生</w:t>
      </w:r>
      <w:r>
        <w:rPr>
          <w:rFonts w:hint="default" w:ascii="Times New Roman" w:hAnsi="Times New Roman" w:eastAsia="仿宋_GB2312" w:cs="Times New Roman"/>
          <w:bCs/>
          <w:sz w:val="24"/>
          <w:lang w:val="en-US" w:eastAsia="zh-CN"/>
        </w:rPr>
        <w:t>半木质化</w:t>
      </w:r>
      <w:r>
        <w:rPr>
          <w:rFonts w:hint="default" w:ascii="Times New Roman" w:hAnsi="Times New Roman" w:eastAsia="仿宋_GB2312" w:cs="Times New Roman"/>
          <w:b/>
          <w:bCs w:val="0"/>
          <w:sz w:val="24"/>
          <w:lang w:val="en-US" w:eastAsia="zh-CN"/>
        </w:rPr>
        <w:t>枝条</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（见章节3.2）。修</w:t>
      </w:r>
      <w:r>
        <w:rPr>
          <w:rFonts w:hint="default" w:ascii="Times New Roman" w:hAnsi="Times New Roman" w:eastAsia="仿宋_GB2312" w:cs="Times New Roman"/>
          <w:bCs/>
          <w:sz w:val="24"/>
          <w:lang w:eastAsia="zh-CN"/>
        </w:rPr>
        <w:t>订</w:t>
      </w:r>
      <w:r>
        <w:rPr>
          <w:rFonts w:hint="default" w:ascii="Times New Roman" w:hAnsi="Times New Roman" w:eastAsia="仿宋_GB2312" w:cs="Times New Roman"/>
          <w:bCs/>
          <w:sz w:val="24"/>
          <w:lang w:val="en-US" w:eastAsia="zh-CN"/>
        </w:rPr>
        <w:t>原因：使表述更明确、更具体</w:t>
      </w:r>
      <w:r>
        <w:rPr>
          <w:rFonts w:hint="default" w:ascii="Times New Roman" w:hAnsi="Times New Roman" w:eastAsia="仿宋_GB2312" w:cs="Times New Roman"/>
          <w:bCs/>
          <w:sz w:val="24"/>
          <w:lang w:eastAsia="zh-CN"/>
        </w:rPr>
        <w:t>。</w:t>
      </w:r>
    </w:p>
    <w:p>
      <w:pPr>
        <w:keepNext w:val="0"/>
        <w:keepLines w:val="0"/>
        <w:pageBreakBefore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eastAsia="zh-CN"/>
        </w:rPr>
        <w:t>（</w:t>
      </w:r>
      <w:r>
        <w:rPr>
          <w:rFonts w:hint="default" w:ascii="Times New Roman" w:hAnsi="Times New Roman" w:eastAsia="仿宋_GB2312" w:cs="Times New Roman"/>
          <w:bCs/>
          <w:sz w:val="24"/>
          <w:lang w:val="en-US" w:eastAsia="zh-CN"/>
        </w:rPr>
        <w:t>6）更改了</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7 插穗准备</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（见章节4.3）的标题，更改为</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7 插穗</w:t>
      </w:r>
      <w:r>
        <w:rPr>
          <w:rFonts w:hint="default" w:ascii="Times New Roman" w:hAnsi="Times New Roman" w:eastAsia="仿宋_GB2312" w:cs="Times New Roman"/>
          <w:b/>
          <w:bCs w:val="0"/>
          <w:sz w:val="24"/>
          <w:lang w:val="en-US" w:eastAsia="zh-CN"/>
        </w:rPr>
        <w:t>制作与处理</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。修订原因：使表述更明确，更具技术性。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val="en-US" w:eastAsia="zh-CN"/>
        </w:rPr>
        <w:t>（7）更改了</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7.1 采集</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中（见章节5）的部分内容，更改为</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每年6～7月的清晨或阴天，选择长度大于100 cm、基部粗度约1.5 cm的生长健壮、无病虫害的当年萌发新梢，从距地面20 cm处短截，并去除尚未半木质化的顶端。采集好的枝条，覆盖保湿，并</w:t>
      </w:r>
      <w:r>
        <w:rPr>
          <w:rFonts w:hint="default" w:ascii="Times New Roman" w:hAnsi="Times New Roman" w:eastAsia="仿宋_GB2312" w:cs="Times New Roman"/>
          <w:b/>
          <w:bCs w:val="0"/>
          <w:sz w:val="24"/>
          <w:lang w:val="en-US" w:eastAsia="zh-CN"/>
        </w:rPr>
        <w:t>及时</w:t>
      </w:r>
      <w:r>
        <w:rPr>
          <w:rFonts w:hint="default" w:ascii="Times New Roman" w:hAnsi="Times New Roman" w:eastAsia="仿宋_GB2312" w:cs="Times New Roman"/>
          <w:bCs/>
          <w:sz w:val="24"/>
          <w:lang w:val="en-US" w:eastAsia="zh-CN"/>
        </w:rPr>
        <w:t>运至扦插苗圃</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。修订原因：避免口语化。</w:t>
      </w:r>
    </w:p>
    <w:p>
      <w:pPr>
        <w:pStyle w:val="22"/>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val="en-US" w:eastAsia="zh-CN"/>
        </w:rPr>
        <w:t>（8）更改了</w:t>
      </w:r>
      <w:r>
        <w:rPr>
          <w:rFonts w:hint="eastAsia" w:asci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9.1 生根前期管理</w:t>
      </w:r>
      <w:r>
        <w:rPr>
          <w:rFonts w:hint="eastAsia" w:asci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中（见章节6）的部分内容，更改为</w:t>
      </w:r>
      <w:r>
        <w:rPr>
          <w:rFonts w:hint="eastAsia" w:ascii="Times New Roman" w:eastAsia="仿宋_GB2312" w:cs="Times New Roman"/>
          <w:bCs/>
          <w:sz w:val="24"/>
          <w:lang w:val="en-US" w:eastAsia="zh-CN"/>
        </w:rPr>
        <w:t>“</w:t>
      </w:r>
      <w:r>
        <w:rPr>
          <w:rFonts w:hint="default" w:ascii="Times New Roman" w:hAnsi="Times New Roman" w:eastAsia="仿宋_GB2312" w:cs="Times New Roman"/>
          <w:b/>
          <w:bCs w:val="0"/>
          <w:sz w:val="24"/>
          <w:lang w:val="en-US" w:eastAsia="zh-CN"/>
        </w:rPr>
        <w:t>扦插后0 d～20 d时，间歇喷雾时间控制为：6:00～10:00，每15 min喷5 s；10:00～16:00，每10 min喷10 s；16:00～20:00，每20 min喷5 s；20:00到次日凌晨6:00停止喷雾</w:t>
      </w:r>
      <w:r>
        <w:rPr>
          <w:rFonts w:hint="default" w:ascii="Times New Roman" w:hAnsi="Times New Roman" w:eastAsia="仿宋_GB2312" w:cs="Times New Roman"/>
          <w:bCs/>
          <w:sz w:val="24"/>
          <w:lang w:val="en-US" w:eastAsia="zh-CN"/>
        </w:rPr>
        <w:t>。大棚或温室内空气温度控制在30℃左右，大棚或温室外用</w:t>
      </w:r>
      <w:r>
        <w:rPr>
          <w:rFonts w:hint="default" w:ascii="Times New Roman" w:hAnsi="Times New Roman" w:eastAsia="仿宋_GB2312" w:cs="Times New Roman"/>
          <w:b/>
          <w:bCs w:val="0"/>
          <w:sz w:val="24"/>
          <w:lang w:val="en-US" w:eastAsia="zh-CN"/>
        </w:rPr>
        <w:t>4针</w:t>
      </w:r>
      <w:r>
        <w:rPr>
          <w:rFonts w:hint="default" w:ascii="Times New Roman" w:hAnsi="Times New Roman" w:eastAsia="仿宋_GB2312" w:cs="Times New Roman"/>
          <w:bCs/>
          <w:sz w:val="24"/>
          <w:lang w:val="en-US" w:eastAsia="zh-CN"/>
        </w:rPr>
        <w:t>遮阳网遮阴</w:t>
      </w:r>
      <w:r>
        <w:rPr>
          <w:rFonts w:hint="eastAsia" w:asci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修订原因：保持一定的湿度是扦插生根前非常重要的工作，对扦插成根成活影响极大，关系到生根的成败，增加间歇喷雾控制湿度的具体方法，使育苗工作更具可操作性，实践性更强；另外将遮阳网的规格由60%表述为生产上常的4针表述方式，使文件更具生产性和可操作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val="en-US" w:eastAsia="zh-CN"/>
        </w:rPr>
        <w:t>（9）更改了</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9.2 生根后期管理</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中（见章节7.1）的部分内容，更改为</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
          <w:bCs w:val="0"/>
          <w:sz w:val="24"/>
          <w:lang w:val="en-US" w:eastAsia="zh-CN"/>
        </w:rPr>
        <w:t>扦插20 d后，</w:t>
      </w:r>
      <w:r>
        <w:rPr>
          <w:rFonts w:hint="default" w:ascii="Times New Roman" w:hAnsi="Times New Roman" w:eastAsia="仿宋_GB2312" w:cs="Times New Roman"/>
          <w:bCs/>
          <w:sz w:val="24"/>
          <w:lang w:val="en-US" w:eastAsia="zh-CN"/>
        </w:rPr>
        <w:t>上午10:00前、下午5:00后打开遮阳网。根系长度达10 cm以上时，停止喷雾，每3 d定时浇水一次，并撤去遮阳网，打开风机百叶窗</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。修订原因：进一步细化条款中具体内容。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bCs/>
          <w:sz w:val="24"/>
          <w:lang w:val="en-US" w:eastAsia="zh-CN"/>
        </w:rPr>
      </w:pPr>
      <w:r>
        <w:rPr>
          <w:rFonts w:hint="default" w:ascii="Times New Roman" w:hAnsi="Times New Roman" w:eastAsia="仿宋_GB2312" w:cs="Times New Roman"/>
          <w:bCs/>
          <w:sz w:val="24"/>
          <w:lang w:val="en-US" w:eastAsia="zh-CN"/>
        </w:rPr>
        <w:t>（10）更改了</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9.5 苗木越冬管理</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中（见章节7.2）的内容，更改为</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10月下旬，大棚内</w:t>
      </w:r>
      <w:r>
        <w:rPr>
          <w:rFonts w:hint="default" w:ascii="Times New Roman" w:hAnsi="Times New Roman" w:eastAsia="仿宋_GB2312" w:cs="Times New Roman"/>
          <w:b/>
          <w:bCs w:val="0"/>
          <w:sz w:val="24"/>
          <w:lang w:val="en-US" w:eastAsia="zh-CN"/>
        </w:rPr>
        <w:t>不出圃的</w:t>
      </w:r>
      <w:r>
        <w:rPr>
          <w:rFonts w:hint="default" w:ascii="Times New Roman" w:hAnsi="Times New Roman" w:eastAsia="仿宋_GB2312" w:cs="Times New Roman"/>
          <w:bCs/>
          <w:sz w:val="24"/>
          <w:lang w:val="en-US" w:eastAsia="zh-CN"/>
        </w:rPr>
        <w:t>苗木，应在室外挖深度15 cm～20 cm的阳畦，并搭建小拱棚，将容器苗整齐地放入阳畦，浇透水后越冬；温室内</w:t>
      </w:r>
      <w:r>
        <w:rPr>
          <w:rFonts w:hint="default" w:ascii="Times New Roman" w:hAnsi="Times New Roman" w:eastAsia="仿宋_GB2312" w:cs="Times New Roman"/>
          <w:b/>
          <w:bCs w:val="0"/>
          <w:sz w:val="24"/>
          <w:lang w:val="en-US" w:eastAsia="zh-CN"/>
        </w:rPr>
        <w:t>不出圃的</w:t>
      </w:r>
      <w:r>
        <w:rPr>
          <w:rFonts w:hint="default" w:ascii="Times New Roman" w:hAnsi="Times New Roman" w:eastAsia="仿宋_GB2312" w:cs="Times New Roman"/>
          <w:bCs/>
          <w:sz w:val="24"/>
          <w:lang w:val="en-US" w:eastAsia="zh-CN"/>
        </w:rPr>
        <w:t>苗木在越冬期间应采用措施防寒保温，睛天适当通风，定期浇水</w:t>
      </w:r>
      <w:r>
        <w:rPr>
          <w:rFonts w:hint="eastAsia" w:ascii="Times New Roman" w:hAnsi="Times New Roman" w:eastAsia="仿宋_GB2312" w:cs="Times New Roman"/>
          <w:bCs/>
          <w:sz w:val="24"/>
          <w:lang w:val="en-US" w:eastAsia="zh-CN"/>
        </w:rPr>
        <w:t>”</w:t>
      </w:r>
      <w:r>
        <w:rPr>
          <w:rFonts w:hint="default" w:ascii="Times New Roman" w:hAnsi="Times New Roman" w:eastAsia="仿宋_GB2312" w:cs="Times New Roman"/>
          <w:bCs/>
          <w:sz w:val="24"/>
          <w:lang w:val="en-US" w:eastAsia="zh-CN"/>
        </w:rPr>
        <w:t>。修订原因：进一步细化条款中具体内容。</w:t>
      </w:r>
    </w:p>
    <w:p>
      <w:pPr>
        <w:keepNext w:val="0"/>
        <w:keepLines w:val="0"/>
        <w:pageBreakBefore w:val="0"/>
        <w:kinsoku/>
        <w:wordWrap/>
        <w:overflowPunct/>
        <w:topLinePunct w:val="0"/>
        <w:bidi w:val="0"/>
        <w:snapToGrid/>
        <w:spacing w:line="360" w:lineRule="auto"/>
        <w:textAlignment w:val="auto"/>
        <w:outlineLvl w:val="0"/>
        <w:rPr>
          <w:rFonts w:hint="default" w:ascii="Times New Roman" w:hAnsi="Times New Roman" w:eastAsia="黑体" w:cs="Times New Roman"/>
          <w:sz w:val="24"/>
        </w:rPr>
      </w:pPr>
      <w:r>
        <w:rPr>
          <w:rFonts w:hint="default" w:ascii="Times New Roman" w:hAnsi="Times New Roman" w:eastAsia="黑体" w:cs="Times New Roman"/>
          <w:sz w:val="24"/>
        </w:rPr>
        <w:t>六、重大意见分歧的处理依据和结果</w:t>
      </w:r>
    </w:p>
    <w:p>
      <w:pPr>
        <w:keepNext w:val="0"/>
        <w:keepLines w:val="0"/>
        <w:pageBreakBefore w:val="0"/>
        <w:kinsoku/>
        <w:wordWrap/>
        <w:overflowPunct/>
        <w:topLinePunct w:val="0"/>
        <w:bidi w:val="0"/>
        <w:snapToGrid/>
        <w:spacing w:line="360" w:lineRule="auto"/>
        <w:ind w:firstLine="480" w:firstLineChars="200"/>
        <w:textAlignment w:val="auto"/>
        <w:outlineLvl w:val="0"/>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rPr>
        <w:t>本标准无重大意见分歧。</w:t>
      </w:r>
      <w:r>
        <w:rPr>
          <w:rFonts w:hint="default" w:ascii="Times New Roman" w:hAnsi="Times New Roman" w:eastAsia="仿宋_GB2312" w:cs="Times New Roman"/>
          <w:sz w:val="24"/>
          <w:lang w:val="en-US" w:eastAsia="zh-CN"/>
        </w:rPr>
        <w:t>蜂</w:t>
      </w:r>
    </w:p>
    <w:p>
      <w:pPr>
        <w:keepNext w:val="0"/>
        <w:keepLines w:val="0"/>
        <w:pageBreakBefore w:val="0"/>
        <w:kinsoku/>
        <w:wordWrap/>
        <w:overflowPunct/>
        <w:topLinePunct w:val="0"/>
        <w:bidi w:val="0"/>
        <w:snapToGrid/>
        <w:spacing w:line="360" w:lineRule="auto"/>
        <w:textAlignment w:val="auto"/>
        <w:outlineLvl w:val="0"/>
        <w:rPr>
          <w:rFonts w:hint="default" w:ascii="Times New Roman" w:hAnsi="Times New Roman" w:eastAsia="黑体" w:cs="Times New Roman"/>
          <w:sz w:val="24"/>
        </w:rPr>
      </w:pPr>
      <w:r>
        <w:rPr>
          <w:rFonts w:hint="default" w:ascii="Times New Roman" w:hAnsi="Times New Roman" w:eastAsia="黑体" w:cs="Times New Roman"/>
          <w:sz w:val="24"/>
        </w:rPr>
        <w:t>七、采标情况，是否合规引用或采用国际标准和国外先进标准，以及与国内外同类标准水平的对比情况</w:t>
      </w:r>
    </w:p>
    <w:p>
      <w:pPr>
        <w:keepNext w:val="0"/>
        <w:keepLines w:val="0"/>
        <w:pageBreakBefore w:val="0"/>
        <w:kinsoku/>
        <w:wordWrap/>
        <w:overflowPunct/>
        <w:topLinePunct w:val="0"/>
        <w:bidi w:val="0"/>
        <w:snapToGrid/>
        <w:spacing w:line="360" w:lineRule="auto"/>
        <w:ind w:firstLine="480" w:firstLineChars="200"/>
        <w:textAlignment w:val="auto"/>
        <w:outlineLvl w:val="0"/>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本标准没有采用国际标准和国外先进标准。</w:t>
      </w:r>
    </w:p>
    <w:p>
      <w:pPr>
        <w:keepNext w:val="0"/>
        <w:keepLines w:val="0"/>
        <w:pageBreakBefore w:val="0"/>
        <w:kinsoku/>
        <w:wordWrap/>
        <w:overflowPunct/>
        <w:topLinePunct w:val="0"/>
        <w:bidi w:val="0"/>
        <w:snapToGrid/>
        <w:spacing w:line="360" w:lineRule="auto"/>
        <w:ind w:firstLine="480" w:firstLineChars="200"/>
        <w:textAlignment w:val="auto"/>
        <w:outlineLvl w:val="0"/>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本标准严格遵循国家标准、行业标准在工厂化育技术规程方面的相关规定。</w:t>
      </w:r>
    </w:p>
    <w:p>
      <w:pPr>
        <w:keepNext w:val="0"/>
        <w:keepLines w:val="0"/>
        <w:pageBreakBefore w:val="0"/>
        <w:kinsoku/>
        <w:wordWrap/>
        <w:overflowPunct/>
        <w:topLinePunct w:val="0"/>
        <w:bidi w:val="0"/>
        <w:snapToGrid/>
        <w:spacing w:line="360" w:lineRule="auto"/>
        <w:textAlignment w:val="auto"/>
        <w:outlineLvl w:val="0"/>
        <w:rPr>
          <w:rFonts w:hint="default" w:ascii="Times New Roman" w:hAnsi="Times New Roman" w:eastAsia="黑体" w:cs="Times New Roman"/>
          <w:sz w:val="24"/>
        </w:rPr>
      </w:pPr>
      <w:r>
        <w:rPr>
          <w:rFonts w:hint="default" w:ascii="Times New Roman" w:hAnsi="Times New Roman" w:eastAsia="黑体" w:cs="Times New Roman"/>
          <w:sz w:val="24"/>
        </w:rPr>
        <w:t>八</w:t>
      </w:r>
      <w:r>
        <w:rPr>
          <w:rFonts w:hint="default" w:ascii="Times New Roman" w:hAnsi="Times New Roman" w:eastAsia="黑体" w:cs="Times New Roman"/>
          <w:sz w:val="24"/>
          <w:lang w:eastAsia="zh-CN"/>
        </w:rPr>
        <w:t>、</w:t>
      </w:r>
      <w:r>
        <w:rPr>
          <w:rFonts w:hint="default" w:ascii="Times New Roman" w:hAnsi="Times New Roman" w:eastAsia="黑体" w:cs="Times New Roman"/>
          <w:sz w:val="24"/>
          <w:szCs w:val="24"/>
        </w:rPr>
        <w:t>作为推荐性标准或者强制性标准的建议及其理由。</w:t>
      </w:r>
    </w:p>
    <w:p>
      <w:pPr>
        <w:keepNext w:val="0"/>
        <w:keepLines w:val="0"/>
        <w:pageBreakBefore w:val="0"/>
        <w:kinsoku/>
        <w:wordWrap/>
        <w:overflowPunct/>
        <w:topLinePunct w:val="0"/>
        <w:bidi w:val="0"/>
        <w:snapToGrid/>
        <w:spacing w:line="360" w:lineRule="auto"/>
        <w:ind w:firstLine="480" w:firstLineChars="200"/>
        <w:textAlignment w:val="auto"/>
        <w:outlineLvl w:val="0"/>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rPr>
        <w:t>建议《</w:t>
      </w:r>
      <w:r>
        <w:rPr>
          <w:rFonts w:hint="default" w:ascii="Times New Roman" w:hAnsi="Times New Roman" w:eastAsia="仿宋_GB2312" w:cs="Times New Roman"/>
          <w:sz w:val="24"/>
          <w:lang w:val="en-US" w:eastAsia="zh-CN"/>
        </w:rPr>
        <w:t>树莓工厂化育苗技术规程</w:t>
      </w:r>
      <w:r>
        <w:rPr>
          <w:rFonts w:hint="default" w:ascii="Times New Roman" w:hAnsi="Times New Roman" w:eastAsia="仿宋_GB2312" w:cs="Times New Roman"/>
          <w:sz w:val="24"/>
        </w:rPr>
        <w:t>》为推荐性标准修订后颁布并实施</w:t>
      </w:r>
      <w:r>
        <w:rPr>
          <w:rFonts w:hint="default" w:ascii="Times New Roman" w:hAnsi="Times New Roman" w:eastAsia="仿宋_GB2312" w:cs="Times New Roman"/>
          <w:sz w:val="24"/>
          <w:lang w:eastAsia="zh-CN"/>
        </w:rPr>
        <w:t>。</w:t>
      </w:r>
    </w:p>
    <w:p>
      <w:pPr>
        <w:keepNext w:val="0"/>
        <w:keepLines w:val="0"/>
        <w:pageBreakBefore w:val="0"/>
        <w:kinsoku/>
        <w:wordWrap/>
        <w:overflowPunct/>
        <w:topLinePunct w:val="0"/>
        <w:bidi w:val="0"/>
        <w:snapToGrid/>
        <w:spacing w:line="360" w:lineRule="auto"/>
        <w:textAlignment w:val="auto"/>
        <w:outlineLvl w:val="0"/>
        <w:rPr>
          <w:rFonts w:hint="default" w:ascii="Times New Roman" w:hAnsi="Times New Roman" w:eastAsia="黑体" w:cs="Times New Roman"/>
          <w:sz w:val="24"/>
        </w:rPr>
      </w:pPr>
      <w:r>
        <w:rPr>
          <w:rFonts w:hint="default" w:ascii="Times New Roman" w:hAnsi="Times New Roman" w:eastAsia="黑体" w:cs="Times New Roman"/>
          <w:sz w:val="24"/>
        </w:rPr>
        <w:t>九、实施标准的措施建议</w:t>
      </w:r>
    </w:p>
    <w:p>
      <w:pPr>
        <w:keepNext w:val="0"/>
        <w:keepLines w:val="0"/>
        <w:pageBreakBefore w:val="0"/>
        <w:kinsoku/>
        <w:wordWrap/>
        <w:overflowPunct/>
        <w:topLinePunct w:val="0"/>
        <w:bidi w:val="0"/>
        <w:snapToGrid/>
        <w:spacing w:line="360" w:lineRule="auto"/>
        <w:ind w:firstLine="482" w:firstLineChars="200"/>
        <w:textAlignment w:val="auto"/>
        <w:outlineLvl w:val="0"/>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1、利用现代化媒体广泛宣传。</w:t>
      </w:r>
    </w:p>
    <w:p>
      <w:pPr>
        <w:keepNext w:val="0"/>
        <w:keepLines w:val="0"/>
        <w:pageBreakBefore w:val="0"/>
        <w:kinsoku/>
        <w:wordWrap/>
        <w:overflowPunct/>
        <w:topLinePunct w:val="0"/>
        <w:bidi w:val="0"/>
        <w:snapToGrid/>
        <w:spacing w:line="360" w:lineRule="auto"/>
        <w:ind w:firstLine="480" w:firstLineChars="200"/>
        <w:textAlignment w:val="auto"/>
        <w:outlineLvl w:val="0"/>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标准修订并实施后，要充分利用网络、电台、报纸等媒体做广泛宣传，如在中国农民报，山西农民报和山西日报等相关网站、网络平台和省内主要期刊、杂志进行专题介绍和宣传，将树莓工厂化育苗技术标准普及到基层生产中去。</w:t>
      </w:r>
    </w:p>
    <w:p>
      <w:pPr>
        <w:keepNext w:val="0"/>
        <w:keepLines w:val="0"/>
        <w:pageBreakBefore w:val="0"/>
        <w:kinsoku/>
        <w:wordWrap/>
        <w:overflowPunct/>
        <w:topLinePunct w:val="0"/>
        <w:bidi w:val="0"/>
        <w:snapToGrid/>
        <w:spacing w:line="360" w:lineRule="auto"/>
        <w:ind w:firstLine="482" w:firstLineChars="200"/>
        <w:textAlignment w:val="auto"/>
        <w:outlineLvl w:val="0"/>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2、举办培训班、深入生产一线技术指导。</w:t>
      </w:r>
    </w:p>
    <w:p>
      <w:pPr>
        <w:keepNext w:val="0"/>
        <w:keepLines w:val="0"/>
        <w:pageBreakBefore w:val="0"/>
        <w:kinsoku/>
        <w:wordWrap/>
        <w:overflowPunct/>
        <w:topLinePunct w:val="0"/>
        <w:bidi w:val="0"/>
        <w:snapToGrid/>
        <w:spacing w:line="360" w:lineRule="auto"/>
        <w:ind w:firstLine="480" w:firstLineChars="200"/>
        <w:textAlignment w:val="auto"/>
        <w:outlineLvl w:val="0"/>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在标准修订且发布实施的初期，通过举办培训班、召开现场会、远程教育、专家讲座，科技服务小分队、科技直通车进村入户等方式，加强农技人员应用标准、推广标准的培训及现场技术示范和指导工作。</w:t>
      </w:r>
    </w:p>
    <w:p>
      <w:pPr>
        <w:keepNext w:val="0"/>
        <w:keepLines w:val="0"/>
        <w:pageBreakBefore w:val="0"/>
        <w:kinsoku/>
        <w:wordWrap/>
        <w:overflowPunct/>
        <w:topLinePunct w:val="0"/>
        <w:bidi w:val="0"/>
        <w:snapToGrid/>
        <w:spacing w:line="360" w:lineRule="auto"/>
        <w:ind w:firstLine="482" w:firstLineChars="200"/>
        <w:textAlignment w:val="auto"/>
        <w:outlineLvl w:val="0"/>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3、进行示范，以点带面，辐射推广。</w:t>
      </w:r>
    </w:p>
    <w:p>
      <w:pPr>
        <w:keepNext w:val="0"/>
        <w:keepLines w:val="0"/>
        <w:pageBreakBefore w:val="0"/>
        <w:kinsoku/>
        <w:wordWrap/>
        <w:overflowPunct/>
        <w:topLinePunct w:val="0"/>
        <w:bidi w:val="0"/>
        <w:snapToGrid/>
        <w:spacing w:line="360" w:lineRule="auto"/>
        <w:ind w:firstLine="480" w:firstLineChars="200"/>
        <w:textAlignment w:val="auto"/>
        <w:outlineLvl w:val="0"/>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结合太谷区等地作为全省苗木生产主要基地，深入推广示范树莓工厂化育苗技术，以此扩大本标准的推广和应用范围，增强本标准的影响力</w:t>
      </w:r>
      <w:r>
        <w:rPr>
          <w:rFonts w:hint="default" w:ascii="Times New Roman" w:hAnsi="Times New Roman" w:eastAsia="仿宋" w:cs="Times New Roman"/>
          <w:sz w:val="24"/>
        </w:rPr>
        <w:t>，</w:t>
      </w:r>
      <w:r>
        <w:rPr>
          <w:rFonts w:hint="default" w:ascii="Times New Roman" w:hAnsi="Times New Roman" w:eastAsia="仿宋" w:cs="Times New Roman"/>
          <w:sz w:val="24"/>
          <w:lang w:val="en-US" w:eastAsia="zh-CN"/>
        </w:rPr>
        <w:t>并</w:t>
      </w:r>
      <w:r>
        <w:rPr>
          <w:rFonts w:hint="default" w:ascii="Times New Roman" w:hAnsi="Times New Roman" w:eastAsia="仿宋" w:cs="Times New Roman"/>
          <w:sz w:val="24"/>
        </w:rPr>
        <w:t>增加育苗者的经济效益，促进山西省苗</w:t>
      </w:r>
      <w:r>
        <w:rPr>
          <w:rFonts w:hint="default" w:ascii="Times New Roman" w:hAnsi="Times New Roman" w:eastAsia="仿宋" w:cs="Times New Roman"/>
          <w:sz w:val="24"/>
          <w:lang w:val="en-US" w:eastAsia="zh-CN"/>
        </w:rPr>
        <w:t>木</w:t>
      </w:r>
      <w:r>
        <w:rPr>
          <w:rFonts w:hint="default" w:ascii="Times New Roman" w:hAnsi="Times New Roman" w:eastAsia="仿宋" w:cs="Times New Roman"/>
          <w:sz w:val="24"/>
        </w:rPr>
        <w:t>产业的健康持续发展。</w:t>
      </w:r>
    </w:p>
    <w:p>
      <w:pPr>
        <w:keepNext w:val="0"/>
        <w:keepLines w:val="0"/>
        <w:pageBreakBefore w:val="0"/>
        <w:kinsoku/>
        <w:wordWrap/>
        <w:overflowPunct/>
        <w:topLinePunct w:val="0"/>
        <w:bidi w:val="0"/>
        <w:snapToGrid/>
        <w:spacing w:line="360" w:lineRule="auto"/>
        <w:textAlignment w:val="auto"/>
        <w:rPr>
          <w:rFonts w:hint="default" w:ascii="Times New Roman" w:hAnsi="Times New Roman" w:eastAsia="仿宋_GB2312" w:cs="Times New Roman"/>
          <w:sz w:val="32"/>
          <w:szCs w:val="32"/>
        </w:rPr>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pPr>
    </w:p>
    <w:p>
      <w:pPr>
        <w:keepNext w:val="0"/>
        <w:keepLines w:val="0"/>
        <w:pageBreakBefore w:val="0"/>
        <w:kinsoku/>
        <w:wordWrap/>
        <w:overflowPunct/>
        <w:topLinePunct w:val="0"/>
        <w:bidi w:val="0"/>
        <w:snapToGrid/>
        <w:spacing w:line="360" w:lineRule="auto"/>
        <w:ind w:firstLine="480" w:firstLineChars="1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w:t>
      </w:r>
      <w:r>
        <w:rPr>
          <w:rFonts w:hint="default" w:ascii="Times New Roman" w:hAnsi="Times New Roman" w:eastAsia="仿宋_GB2312" w:cs="Times New Roman"/>
          <w:sz w:val="32"/>
          <w:szCs w:val="32"/>
          <w:lang w:val="en-US" w:eastAsia="zh-CN"/>
        </w:rPr>
        <w:t>表</w:t>
      </w:r>
      <w:r>
        <w:rPr>
          <w:rFonts w:hint="default" w:ascii="Times New Roman" w:hAnsi="Times New Roman" w:eastAsia="仿宋_GB2312" w:cs="Times New Roman"/>
          <w:sz w:val="32"/>
          <w:szCs w:val="32"/>
        </w:rPr>
        <w:t xml:space="preserve"> </w:t>
      </w:r>
    </w:p>
    <w:p>
      <w:pPr>
        <w:keepNext w:val="0"/>
        <w:keepLines w:val="0"/>
        <w:pageBreakBefore w:val="0"/>
        <w:tabs>
          <w:tab w:val="left" w:pos="11340"/>
        </w:tabs>
        <w:kinsoku/>
        <w:wordWrap/>
        <w:overflowPunct/>
        <w:topLinePunct w:val="0"/>
        <w:bidi w:val="0"/>
        <w:snapToGrid/>
        <w:spacing w:line="360" w:lineRule="auto"/>
        <w:ind w:firstLine="602"/>
        <w:jc w:val="center"/>
        <w:textAlignment w:val="auto"/>
        <w:rPr>
          <w:rFonts w:hint="default" w:ascii="Times New Roman" w:hAnsi="Times New Roman" w:cs="Times New Roman"/>
          <w:b/>
          <w:sz w:val="32"/>
          <w:szCs w:val="32"/>
        </w:rPr>
      </w:pPr>
      <w:r>
        <w:rPr>
          <w:rFonts w:hint="default" w:ascii="Times New Roman" w:hAnsi="Times New Roman" w:cs="Times New Roman"/>
          <w:b/>
          <w:sz w:val="32"/>
          <w:szCs w:val="32"/>
        </w:rPr>
        <w:t>山西省地方标准《树莓</w:t>
      </w:r>
      <w:r>
        <w:rPr>
          <w:rFonts w:hint="default" w:ascii="Times New Roman" w:hAnsi="Times New Roman" w:cs="Times New Roman"/>
          <w:b/>
          <w:sz w:val="32"/>
          <w:szCs w:val="32"/>
          <w:lang w:val="en-US" w:eastAsia="zh-CN"/>
        </w:rPr>
        <w:t>工厂化</w:t>
      </w:r>
      <w:r>
        <w:rPr>
          <w:rFonts w:hint="default" w:ascii="Times New Roman" w:hAnsi="Times New Roman" w:cs="Times New Roman"/>
          <w:b/>
          <w:sz w:val="32"/>
          <w:szCs w:val="32"/>
        </w:rPr>
        <w:t>育苗技术规程》征求意见汇总处理表</w:t>
      </w:r>
    </w:p>
    <w:p>
      <w:pPr>
        <w:keepNext w:val="0"/>
        <w:keepLines w:val="0"/>
        <w:pageBreakBefore w:val="0"/>
        <w:tabs>
          <w:tab w:val="left" w:pos="11340"/>
        </w:tabs>
        <w:kinsoku/>
        <w:wordWrap/>
        <w:overflowPunct/>
        <w:topLinePunct w:val="0"/>
        <w:bidi w:val="0"/>
        <w:snapToGrid/>
        <w:spacing w:line="360" w:lineRule="auto"/>
        <w:jc w:val="left"/>
        <w:textAlignment w:val="auto"/>
        <w:rPr>
          <w:rFonts w:hint="default" w:ascii="Times New Roman" w:hAnsi="Times New Roman" w:cs="Times New Roman"/>
          <w:szCs w:val="21"/>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起草单位：</w:t>
      </w:r>
      <w:r>
        <w:rPr>
          <w:rFonts w:hint="default" w:ascii="Times New Roman" w:hAnsi="Times New Roman" w:cs="Times New Roman"/>
          <w:sz w:val="20"/>
          <w:szCs w:val="20"/>
          <w:lang w:eastAsia="zh-CN"/>
        </w:rPr>
        <w:t>山西农业大学</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 承办人：</w:t>
      </w:r>
      <w:r>
        <w:rPr>
          <w:rFonts w:hint="eastAsia" w:cs="Times New Roman"/>
          <w:sz w:val="20"/>
          <w:szCs w:val="20"/>
          <w:lang w:val="en-US" w:eastAsia="zh-CN"/>
        </w:rPr>
        <w:t>刘群龙</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联系</w:t>
      </w:r>
      <w:r>
        <w:rPr>
          <w:rFonts w:hint="default" w:ascii="Times New Roman" w:hAnsi="Times New Roman" w:cs="Times New Roman"/>
          <w:sz w:val="20"/>
          <w:szCs w:val="20"/>
        </w:rPr>
        <w:t>电话：</w:t>
      </w:r>
      <w:r>
        <w:rPr>
          <w:rFonts w:hint="default" w:ascii="Times New Roman" w:hAnsi="Times New Roman" w:cs="Times New Roman"/>
          <w:sz w:val="20"/>
          <w:szCs w:val="20"/>
          <w:lang w:val="en-US" w:eastAsia="zh-CN"/>
        </w:rPr>
        <w:t>13935447606</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 xml:space="preserve">                        填写时间：</w:t>
      </w:r>
      <w:r>
        <w:rPr>
          <w:rFonts w:hint="default" w:ascii="Times New Roman" w:hAnsi="Times New Roman" w:cs="Times New Roman"/>
          <w:szCs w:val="21"/>
        </w:rPr>
        <w:t>20</w:t>
      </w:r>
      <w:r>
        <w:rPr>
          <w:rFonts w:hint="default" w:ascii="Times New Roman" w:hAnsi="Times New Roman" w:cs="Times New Roman"/>
          <w:szCs w:val="21"/>
          <w:lang w:val="en-US" w:eastAsia="zh-CN"/>
        </w:rPr>
        <w:t>24</w:t>
      </w:r>
      <w:r>
        <w:rPr>
          <w:rFonts w:hint="default" w:ascii="Times New Roman" w:hAnsi="Times New Roman" w:cs="Times New Roman"/>
          <w:szCs w:val="21"/>
        </w:rPr>
        <w:t xml:space="preserve">年 </w:t>
      </w:r>
      <w:r>
        <w:rPr>
          <w:rFonts w:hint="default" w:ascii="Times New Roman" w:hAnsi="Times New Roman" w:cs="Times New Roman"/>
          <w:szCs w:val="21"/>
          <w:lang w:val="en-US" w:eastAsia="zh-CN"/>
        </w:rPr>
        <w:t>1</w:t>
      </w:r>
      <w:r>
        <w:rPr>
          <w:rFonts w:hint="default" w:ascii="Times New Roman" w:hAnsi="Times New Roman" w:cs="Times New Roman"/>
          <w:szCs w:val="21"/>
        </w:rPr>
        <w:t>月</w:t>
      </w:r>
      <w:r>
        <w:rPr>
          <w:rFonts w:hint="default" w:ascii="Times New Roman" w:hAnsi="Times New Roman" w:cs="Times New Roman"/>
          <w:szCs w:val="21"/>
          <w:lang w:val="en-US" w:eastAsia="zh-CN"/>
        </w:rPr>
        <w:t>26</w:t>
      </w:r>
      <w:r>
        <w:rPr>
          <w:rFonts w:hint="default" w:ascii="Times New Roman" w:hAnsi="Times New Roman" w:cs="Times New Roman"/>
          <w:szCs w:val="21"/>
        </w:rPr>
        <w:t>日</w:t>
      </w:r>
    </w:p>
    <w:tbl>
      <w:tblPr>
        <w:tblStyle w:val="7"/>
        <w:tblW w:w="14577" w:type="dxa"/>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683"/>
        <w:gridCol w:w="1549"/>
        <w:gridCol w:w="4767"/>
        <w:gridCol w:w="3019"/>
        <w:gridCol w:w="1799"/>
        <w:gridCol w:w="2760"/>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43"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Cs w:val="21"/>
              </w:rPr>
            </w:pPr>
            <w:r>
              <w:rPr>
                <w:rFonts w:hint="default" w:ascii="Times New Roman" w:hAnsi="Times New Roman" w:cs="Times New Roman"/>
                <w:szCs w:val="21"/>
              </w:rPr>
              <w:t>序号</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Cs w:val="21"/>
              </w:rPr>
            </w:pPr>
            <w:r>
              <w:rPr>
                <w:rFonts w:hint="default" w:ascii="Times New Roman" w:hAnsi="Times New Roman" w:cs="Times New Roman"/>
                <w:szCs w:val="21"/>
                <w:lang w:val="en-US" w:eastAsia="zh-CN"/>
              </w:rPr>
              <w:t>标准</w:t>
            </w:r>
            <w:r>
              <w:rPr>
                <w:rFonts w:hint="default" w:ascii="Times New Roman" w:hAnsi="Times New Roman" w:cs="Times New Roman"/>
                <w:szCs w:val="21"/>
              </w:rPr>
              <w:t>章条编号</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Cs w:val="21"/>
              </w:rPr>
            </w:pPr>
            <w:r>
              <w:rPr>
                <w:rFonts w:hint="default" w:ascii="Times New Roman" w:hAnsi="Times New Roman" w:cs="Times New Roman"/>
                <w:szCs w:val="21"/>
              </w:rPr>
              <w:t>意见内容</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szCs w:val="21"/>
                <w:lang w:val="en-US" w:eastAsia="zh-CN"/>
              </w:rPr>
            </w:pPr>
            <w:r>
              <w:rPr>
                <w:rFonts w:hint="default" w:ascii="Times New Roman" w:hAnsi="Times New Roman" w:cs="Times New Roman"/>
                <w:szCs w:val="21"/>
              </w:rPr>
              <w:t>提出单位</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或个人）</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szCs w:val="21"/>
              </w:rPr>
            </w:pPr>
            <w:r>
              <w:rPr>
                <w:rFonts w:hint="default" w:ascii="Times New Roman" w:hAnsi="Times New Roman" w:cs="Times New Roman"/>
                <w:szCs w:val="21"/>
              </w:rPr>
              <w:t>处理意见</w:t>
            </w:r>
          </w:p>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szCs w:val="21"/>
                <w:lang w:val="en-US" w:eastAsia="zh-CN"/>
              </w:rPr>
            </w:pP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采纳/不采纳）</w:t>
            </w:r>
          </w:p>
        </w:tc>
        <w:tc>
          <w:tcPr>
            <w:tcW w:w="276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意见处理说明（不采纳的理由等）</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80"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1</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2</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删除已废止的引用标准</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山西农业大学果树研究所</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13"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2</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5</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标题改成</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5育明场地建设</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，分别写明地面处理和设备安装内容，且增加</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6 扦插准备</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内容，5.2和5.3分别修改为6.1和62，原标题不变</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山西农业大学果树研究所</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59"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3</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6.3</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将</w:t>
            </w:r>
            <w:r>
              <w:rPr>
                <w:rFonts w:hint="eastAsia" w:ascii="Times New Roman" w:hAnsi="Times New Roman" w:cs="Times New Roman"/>
                <w:color w:val="auto"/>
                <w:lang w:val="en-US" w:eastAsia="zh-CN"/>
              </w:rPr>
              <w:t>“</w:t>
            </w:r>
            <w:r>
              <w:rPr>
                <w:rFonts w:hint="default" w:ascii="Times New Roman" w:hAnsi="Times New Roman" w:cs="Times New Roman"/>
                <w:color w:val="000000"/>
                <w:sz w:val="22"/>
                <w:szCs w:val="28"/>
              </w:rPr>
              <w:t>插穗剪下后</w:t>
            </w:r>
            <w:r>
              <w:rPr>
                <w:rFonts w:hint="eastAsia" w:ascii="Times New Roman" w:hAnsi="Times New Roman" w:cs="Times New Roman"/>
                <w:color w:val="000000"/>
                <w:sz w:val="22"/>
                <w:szCs w:val="28"/>
                <w:lang w:eastAsia="zh-CN"/>
              </w:rPr>
              <w:t>”</w:t>
            </w:r>
            <w:r>
              <w:rPr>
                <w:rFonts w:hint="default" w:ascii="Times New Roman" w:hAnsi="Times New Roman" w:cs="Times New Roman"/>
                <w:color w:val="000000"/>
                <w:sz w:val="22"/>
                <w:szCs w:val="28"/>
                <w:lang w:val="en-US" w:eastAsia="zh-CN"/>
              </w:rPr>
              <w:t>修改为</w:t>
            </w:r>
            <w:r>
              <w:rPr>
                <w:rFonts w:hint="eastAsia" w:ascii="Times New Roman" w:hAnsi="Times New Roman" w:cs="Times New Roman"/>
                <w:color w:val="000000"/>
                <w:sz w:val="22"/>
                <w:szCs w:val="28"/>
                <w:lang w:val="en-US" w:eastAsia="zh-CN"/>
              </w:rPr>
              <w:t>“</w:t>
            </w:r>
            <w:r>
              <w:rPr>
                <w:rFonts w:hint="default" w:ascii="Times New Roman" w:hAnsi="Times New Roman" w:cs="Times New Roman"/>
                <w:color w:val="000000"/>
                <w:sz w:val="22"/>
                <w:szCs w:val="28"/>
              </w:rPr>
              <w:t>插穗</w:t>
            </w:r>
            <w:r>
              <w:rPr>
                <w:rFonts w:hint="default" w:ascii="Times New Roman" w:hAnsi="Times New Roman" w:cs="Times New Roman"/>
                <w:color w:val="000000"/>
                <w:sz w:val="22"/>
                <w:szCs w:val="28"/>
                <w:lang w:val="en-US" w:eastAsia="zh-CN"/>
              </w:rPr>
              <w:t>制作完成</w:t>
            </w:r>
            <w:r>
              <w:rPr>
                <w:rFonts w:hint="default" w:ascii="Times New Roman" w:hAnsi="Times New Roman" w:cs="Times New Roman"/>
                <w:color w:val="000000"/>
                <w:sz w:val="22"/>
                <w:szCs w:val="28"/>
              </w:rPr>
              <w:t>后</w:t>
            </w:r>
            <w:r>
              <w:rPr>
                <w:rFonts w:hint="eastAsia" w:ascii="Times New Roman" w:hAnsi="Times New Roman" w:cs="Times New Roman"/>
                <w:color w:val="000000"/>
                <w:sz w:val="22"/>
                <w:szCs w:val="28"/>
                <w:lang w:eastAsia="zh-CN"/>
              </w:rPr>
              <w:t>”</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山西农业大学果树研究所</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both"/>
              <w:textAlignment w:val="auto"/>
              <w:rPr>
                <w:rFonts w:hint="default" w:ascii="Times New Roman" w:hAnsi="Times New Roman" w:eastAsia="宋体" w:cs="Times New Roman"/>
                <w:color w:val="auto"/>
                <w:kern w:val="2"/>
                <w:sz w:val="21"/>
                <w:szCs w:val="24"/>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12"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4</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9</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合并至</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9 育苗期管理</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中，作为9.3，标题修改为</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生根期病虫害防治</w:t>
            </w:r>
            <w:r>
              <w:rPr>
                <w:rFonts w:hint="eastAsia" w:ascii="Times New Roman" w:hAnsi="Times New Roman" w:cs="Times New Roman"/>
                <w:color w:val="auto"/>
                <w:lang w:val="en-US" w:eastAsia="zh-CN"/>
              </w:rPr>
              <w:t>”</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山西农业大学果树研究所</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12"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5</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10</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合并至</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9 育苗期管理</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中，作为9.6，原标题不变</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山西农业大学果树研究所</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80"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6</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1</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0000FF"/>
                <w:kern w:val="2"/>
                <w:sz w:val="21"/>
                <w:szCs w:val="24"/>
                <w:lang w:val="en-US" w:eastAsia="zh-CN" w:bidi="ar-SA"/>
              </w:rPr>
            </w:pPr>
            <w:r>
              <w:rPr>
                <w:rFonts w:hint="default" w:ascii="Times New Roman" w:hAnsi="Times New Roman" w:cs="Times New Roman"/>
                <w:color w:val="auto"/>
                <w:lang w:val="en-US" w:eastAsia="zh-CN"/>
              </w:rPr>
              <w:t>将</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本标准</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修改为</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本文件</w:t>
            </w:r>
            <w:r>
              <w:rPr>
                <w:rFonts w:hint="eastAsia" w:ascii="Times New Roman" w:hAnsi="Times New Roman" w:cs="Times New Roman"/>
                <w:color w:val="auto"/>
                <w:lang w:val="en-US" w:eastAsia="zh-CN"/>
              </w:rPr>
              <w:t>”</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山西农业大学经济作物研究所</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43"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7</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6.1</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将</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生长健壮、无病虫害</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移至</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基部粗度约1.5 cm的</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后，</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剪取</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修改为</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短截</w:t>
            </w:r>
            <w:r>
              <w:rPr>
                <w:rFonts w:hint="eastAsia" w:ascii="Times New Roman" w:hAnsi="Times New Roman" w:cs="Times New Roman"/>
                <w:color w:val="auto"/>
                <w:lang w:val="en-US" w:eastAsia="zh-CN"/>
              </w:rPr>
              <w:t>”</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山西农业大学经济作物研究所</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both"/>
              <w:textAlignment w:val="auto"/>
              <w:rPr>
                <w:rFonts w:hint="default" w:ascii="Times New Roman" w:hAnsi="Times New Roman" w:eastAsia="宋体" w:cs="Times New Roman"/>
                <w:color w:val="auto"/>
                <w:kern w:val="2"/>
                <w:sz w:val="21"/>
                <w:szCs w:val="24"/>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12"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8</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8.1</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育苗期管理中，按</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9.1 生根前期、9.2 生根后期</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分开管理，并适当详写空气温湿度管理措施</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山西农业大学经济作物研究所</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1"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9</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8.2</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增加液面肥料使用的有关规定</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山西农业大学经济作物研究所</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both"/>
              <w:textAlignment w:val="auto"/>
              <w:rPr>
                <w:rFonts w:hint="default" w:ascii="Times New Roman" w:hAnsi="Times New Roman" w:eastAsia="宋体" w:cs="Times New Roman"/>
                <w:color w:val="auto"/>
                <w:kern w:val="2"/>
                <w:sz w:val="21"/>
                <w:szCs w:val="24"/>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1"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10</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8.3</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补充需要移植越冬或原位越冬苗木的具体情况。</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山西农业大学经济作物研究所</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eastAsia"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both"/>
              <w:textAlignment w:val="auto"/>
              <w:rPr>
                <w:rFonts w:hint="default" w:ascii="Times New Roman" w:hAnsi="Times New Roman" w:eastAsia="宋体" w:cs="Times New Roman"/>
                <w:color w:val="auto"/>
                <w:kern w:val="2"/>
                <w:sz w:val="21"/>
                <w:szCs w:val="24"/>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12"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11</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2</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rPr>
              <w:t>规范性引用文件</w:t>
            </w:r>
            <w:r>
              <w:rPr>
                <w:rFonts w:hint="default" w:ascii="Times New Roman" w:hAnsi="Times New Roman" w:cs="Times New Roman"/>
                <w:lang w:val="en-US" w:eastAsia="zh-CN"/>
              </w:rPr>
              <w:t>中第一段的描述与GB/T 1.1—2020不一致</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山西省林业和草原科学研究院</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both"/>
              <w:textAlignment w:val="auto"/>
              <w:rPr>
                <w:rFonts w:hint="default" w:ascii="Times New Roman" w:hAnsi="Times New Roman" w:eastAsia="宋体" w:cs="Times New Roman"/>
                <w:color w:val="auto"/>
                <w:kern w:val="2"/>
                <w:sz w:val="21"/>
                <w:szCs w:val="24"/>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1"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12</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4.2.2</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灌水后的处理措施修改为灌水后</w:t>
            </w:r>
            <w:r>
              <w:rPr>
                <w:rFonts w:hint="default" w:ascii="Times New Roman" w:hAnsi="Times New Roman" w:cs="Times New Roman"/>
                <w:lang w:val="en-US" w:eastAsia="zh-CN"/>
              </w:rPr>
              <w:t>及时松土除草</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山西省林业和草原科学研究院</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both"/>
              <w:textAlignment w:val="auto"/>
              <w:rPr>
                <w:rFonts w:hint="default" w:ascii="Times New Roman" w:hAnsi="Times New Roman" w:eastAsia="宋体" w:cs="Times New Roman"/>
                <w:color w:val="auto"/>
                <w:kern w:val="2"/>
                <w:sz w:val="21"/>
                <w:szCs w:val="24"/>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1"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13</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5.1</w:t>
            </w: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育苗时使用的大棚应指出是双层大棚</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山西省林业和草原科学研究院</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both"/>
              <w:textAlignment w:val="auto"/>
              <w:rPr>
                <w:rFonts w:hint="default" w:ascii="Times New Roman" w:hAnsi="Times New Roman" w:eastAsia="宋体" w:cs="Times New Roman"/>
                <w:color w:val="auto"/>
                <w:kern w:val="2"/>
                <w:sz w:val="21"/>
                <w:szCs w:val="24"/>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1"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14</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文件中统一</w:t>
            </w:r>
            <w:r>
              <w:rPr>
                <w:rFonts w:hint="eastAsia" w:ascii="Times New Roman" w:hAnsi="Times New Roman" w:cs="Times New Roman"/>
                <w:color w:val="auto"/>
                <w:lang w:val="en-US" w:eastAsia="zh-CN"/>
              </w:rPr>
              <w:t>“</w:t>
            </w:r>
            <w:r>
              <w:rPr>
                <w:rFonts w:hint="default" w:ascii="Times New Roman" w:hAnsi="Times New Roman" w:cs="Times New Roman"/>
                <w:sz w:val="22"/>
                <w:szCs w:val="28"/>
              </w:rPr>
              <w:t>大棚或温室</w:t>
            </w:r>
            <w:r>
              <w:rPr>
                <w:rFonts w:hint="eastAsia" w:ascii="Times New Roman" w:hAnsi="Times New Roman" w:cs="Times New Roman"/>
                <w:sz w:val="22"/>
                <w:szCs w:val="28"/>
                <w:lang w:eastAsia="zh-CN"/>
              </w:rPr>
              <w:t>”</w:t>
            </w:r>
            <w:r>
              <w:rPr>
                <w:rFonts w:hint="default" w:ascii="Times New Roman" w:hAnsi="Times New Roman" w:cs="Times New Roman"/>
                <w:sz w:val="22"/>
                <w:szCs w:val="28"/>
                <w:lang w:val="en-US" w:eastAsia="zh-CN"/>
              </w:rPr>
              <w:t>与</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lang w:val="en-US" w:eastAsia="zh-CN"/>
              </w:rPr>
              <w:t>设施</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lang w:val="en-US" w:eastAsia="zh-CN"/>
              </w:rPr>
              <w:t>的名称</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山西省林业和草原科学研究院</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both"/>
              <w:textAlignment w:val="auto"/>
              <w:rPr>
                <w:rFonts w:hint="default" w:ascii="Times New Roman" w:hAnsi="Times New Roman" w:eastAsia="宋体" w:cs="Times New Roman"/>
                <w:color w:val="auto"/>
                <w:kern w:val="2"/>
                <w:sz w:val="21"/>
                <w:szCs w:val="24"/>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54" w:hRule="atLeast"/>
          <w:jc w:val="center"/>
        </w:trPr>
        <w:tc>
          <w:tcPr>
            <w:tcW w:w="68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15</w:t>
            </w:r>
          </w:p>
        </w:tc>
        <w:tc>
          <w:tcPr>
            <w:tcW w:w="154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p>
        </w:tc>
        <w:tc>
          <w:tcPr>
            <w:tcW w:w="4767"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文件最后一章增加档案管理内容，记载</w:t>
            </w:r>
            <w:r>
              <w:rPr>
                <w:rFonts w:hint="default" w:ascii="Times New Roman" w:hAnsi="Times New Roman" w:cs="Times New Roman"/>
                <w:lang w:val="en-US" w:eastAsia="zh-CN"/>
              </w:rPr>
              <w:t>扦插成活率、苗木出圃率，以及水肥管理措施等内容</w:t>
            </w:r>
          </w:p>
        </w:tc>
        <w:tc>
          <w:tcPr>
            <w:tcW w:w="301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山西省林业和草原科学研究院</w:t>
            </w:r>
          </w:p>
        </w:tc>
        <w:tc>
          <w:tcPr>
            <w:tcW w:w="1799"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采纳</w:t>
            </w:r>
          </w:p>
        </w:tc>
        <w:tc>
          <w:tcPr>
            <w:tcW w:w="276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eastAsia="宋体" w:cs="Times New Roman"/>
                <w:color w:val="auto"/>
                <w:kern w:val="2"/>
                <w:sz w:val="21"/>
                <w:szCs w:val="24"/>
                <w:lang w:val="en-US" w:eastAsia="zh-CN" w:bidi="ar-SA"/>
              </w:rPr>
            </w:pPr>
          </w:p>
        </w:tc>
      </w:tr>
    </w:tbl>
    <w:p>
      <w:pPr>
        <w:keepNext w:val="0"/>
        <w:keepLines w:val="0"/>
        <w:pageBreakBefore w:val="0"/>
        <w:kinsoku/>
        <w:wordWrap/>
        <w:overflowPunct/>
        <w:topLinePunct w:val="0"/>
        <w:bidi w:val="0"/>
        <w:snapToGrid/>
        <w:spacing w:line="360" w:lineRule="auto"/>
        <w:jc w:val="both"/>
        <w:textAlignment w:val="auto"/>
        <w:rPr>
          <w:rFonts w:hint="default" w:ascii="Times New Roman" w:hAnsi="Times New Roman" w:cs="Times New Roman"/>
          <w:color w:val="auto"/>
          <w:lang w:val="en-US" w:eastAsia="zh-CN"/>
        </w:rPr>
      </w:pPr>
    </w:p>
    <w:tbl>
      <w:tblPr>
        <w:tblStyle w:val="7"/>
        <w:tblW w:w="14176" w:type="dxa"/>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525"/>
        <w:gridCol w:w="1593"/>
        <w:gridCol w:w="5590"/>
        <w:gridCol w:w="2978"/>
        <w:gridCol w:w="1642"/>
        <w:gridCol w:w="1848"/>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26" w:hRule="atLeast"/>
          <w:jc w:val="center"/>
        </w:trPr>
        <w:tc>
          <w:tcPr>
            <w:tcW w:w="525"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bookmarkStart w:id="0" w:name="OLE_LINK5"/>
            <w:r>
              <w:rPr>
                <w:rFonts w:hint="default" w:ascii="Times New Roman" w:hAnsi="Times New Roman" w:cs="Times New Roman"/>
                <w:color w:val="auto"/>
                <w:lang w:val="en-US" w:eastAsia="zh-CN"/>
              </w:rPr>
              <w:t>16</w:t>
            </w:r>
          </w:p>
        </w:tc>
        <w:tc>
          <w:tcPr>
            <w:tcW w:w="1593"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6.1</w:t>
            </w:r>
          </w:p>
        </w:tc>
        <w:tc>
          <w:tcPr>
            <w:tcW w:w="5590"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lang w:val="en-US" w:eastAsia="zh-CN"/>
              </w:rPr>
              <w:t>营养钵的直径偏大，应适当减小</w:t>
            </w:r>
          </w:p>
        </w:tc>
        <w:tc>
          <w:tcPr>
            <w:tcW w:w="2978"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山西省林业和草原科学研究院</w:t>
            </w:r>
          </w:p>
        </w:tc>
        <w:tc>
          <w:tcPr>
            <w:tcW w:w="1642" w:type="dxa"/>
            <w:vAlign w:val="center"/>
          </w:tcPr>
          <w:p>
            <w:pPr>
              <w:keepNext w:val="0"/>
              <w:keepLines w:val="0"/>
              <w:pageBreakBefore w:val="0"/>
              <w:kinsoku/>
              <w:wordWrap/>
              <w:overflowPunct/>
              <w:topLinePunct w:val="0"/>
              <w:bidi w:val="0"/>
              <w:snapToGrid/>
              <w:spacing w:line="360" w:lineRule="auto"/>
              <w:jc w:val="center"/>
              <w:textAlignment w:val="auto"/>
              <w:rPr>
                <w:rFonts w:hint="default" w:ascii="Times New Roman" w:hAnsi="Times New Roman" w:cs="Times New Roman"/>
                <w:color w:val="auto"/>
                <w:lang w:val="en-US" w:eastAsia="zh-CN"/>
              </w:rPr>
            </w:pPr>
            <w:bookmarkStart w:id="1" w:name="OLE_LINK4"/>
            <w:r>
              <w:rPr>
                <w:rFonts w:hint="default" w:ascii="Times New Roman" w:hAnsi="Times New Roman" w:cs="Times New Roman"/>
                <w:color w:val="auto"/>
                <w:lang w:val="en-US" w:eastAsia="zh-CN"/>
              </w:rPr>
              <w:t>不采纳</w:t>
            </w:r>
            <w:bookmarkEnd w:id="1"/>
          </w:p>
        </w:tc>
        <w:tc>
          <w:tcPr>
            <w:tcW w:w="1848" w:type="dxa"/>
            <w:vAlign w:val="center"/>
          </w:tcPr>
          <w:p>
            <w:pPr>
              <w:keepNext w:val="0"/>
              <w:keepLines w:val="0"/>
              <w:pageBreakBefore w:val="0"/>
              <w:kinsoku/>
              <w:wordWrap/>
              <w:overflowPunct/>
              <w:topLinePunct w:val="0"/>
              <w:bidi w:val="0"/>
              <w:snapToGrid/>
              <w:spacing w:line="360" w:lineRule="auto"/>
              <w:jc w:val="both"/>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因为树莓叶片较大，直径偏小的营养钵容易造成扦插枝条叶片互相遮挡，不利于叶片制造光合产物，影响生根。</w:t>
            </w:r>
          </w:p>
        </w:tc>
      </w:tr>
      <w:bookmarkEnd w:id="0"/>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03" w:hRule="atLeast"/>
          <w:jc w:val="center"/>
        </w:trPr>
        <w:tc>
          <w:tcPr>
            <w:tcW w:w="14176" w:type="dxa"/>
            <w:gridSpan w:val="6"/>
          </w:tcPr>
          <w:p>
            <w:pPr>
              <w:keepNext w:val="0"/>
              <w:keepLines w:val="0"/>
              <w:pageBreakBefore w:val="0"/>
              <w:kinsoku/>
              <w:wordWrap/>
              <w:overflowPunct/>
              <w:topLinePunct w:val="0"/>
              <w:bidi w:val="0"/>
              <w:snapToGrid/>
              <w:spacing w:beforeLines="0" w:afterLines="0" w:line="360" w:lineRule="auto"/>
              <w:jc w:val="left"/>
              <w:textAlignment w:val="auto"/>
              <w:rPr>
                <w:rFonts w:hint="default" w:ascii="Times New Roman" w:hAnsi="Times New Roman" w:cs="Times New Roman"/>
                <w:sz w:val="18"/>
                <w:szCs w:val="24"/>
              </w:rPr>
            </w:pPr>
            <w:r>
              <w:rPr>
                <w:rFonts w:hint="default" w:ascii="Times New Roman" w:hAnsi="Times New Roman" w:cs="Times New Roman"/>
                <w:sz w:val="18"/>
                <w:szCs w:val="24"/>
              </w:rPr>
              <w:t>说明：</w:t>
            </w:r>
            <w:r>
              <w:rPr>
                <w:rFonts w:hint="default" w:ascii="Times New Roman" w:hAnsi="Times New Roman" w:cs="Times New Roman"/>
                <w:sz w:val="18"/>
                <w:szCs w:val="24"/>
                <w:lang w:val="en-US" w:eastAsia="zh-CN"/>
              </w:rPr>
              <w:t xml:space="preserve"> </w:t>
            </w:r>
            <w:r>
              <w:rPr>
                <w:rFonts w:hint="default" w:ascii="Times New Roman" w:hAnsi="Times New Roman" w:eastAsia="Calibri" w:cs="Times New Roman"/>
                <w:sz w:val="18"/>
                <w:szCs w:val="24"/>
              </w:rPr>
              <w:t>1</w:t>
            </w:r>
            <w:r>
              <w:rPr>
                <w:rFonts w:hint="default" w:ascii="Times New Roman" w:hAnsi="Times New Roman" w:cs="Times New Roman"/>
                <w:sz w:val="18"/>
                <w:szCs w:val="24"/>
              </w:rPr>
              <w:t>、针对明确回复无意见的单位，请在</w:t>
            </w:r>
            <w:r>
              <w:rPr>
                <w:rFonts w:hint="eastAsia" w:ascii="Times New Roman" w:hAnsi="Times New Roman" w:cs="Times New Roman"/>
                <w:sz w:val="18"/>
                <w:szCs w:val="24"/>
                <w:lang w:eastAsia="zh-CN"/>
              </w:rPr>
              <w:t>“</w:t>
            </w:r>
            <w:r>
              <w:rPr>
                <w:rFonts w:hint="default" w:ascii="Times New Roman" w:hAnsi="Times New Roman" w:cs="Times New Roman"/>
                <w:sz w:val="18"/>
                <w:szCs w:val="24"/>
              </w:rPr>
              <w:t>意见内容</w:t>
            </w:r>
            <w:r>
              <w:rPr>
                <w:rFonts w:hint="eastAsia" w:ascii="Times New Roman" w:hAnsi="Times New Roman" w:cs="Times New Roman"/>
                <w:sz w:val="18"/>
                <w:szCs w:val="24"/>
                <w:lang w:eastAsia="zh-CN"/>
              </w:rPr>
              <w:t>”</w:t>
            </w:r>
            <w:r>
              <w:rPr>
                <w:rFonts w:hint="default" w:ascii="Times New Roman" w:hAnsi="Times New Roman" w:cs="Times New Roman"/>
                <w:sz w:val="18"/>
                <w:szCs w:val="24"/>
              </w:rPr>
              <w:t>中注明无意见，在</w:t>
            </w:r>
            <w:r>
              <w:rPr>
                <w:rFonts w:hint="eastAsia" w:ascii="Times New Roman" w:hAnsi="Times New Roman" w:cs="Times New Roman"/>
                <w:sz w:val="18"/>
                <w:szCs w:val="24"/>
                <w:lang w:eastAsia="zh-CN"/>
              </w:rPr>
              <w:t>“</w:t>
            </w:r>
            <w:r>
              <w:rPr>
                <w:rFonts w:hint="default" w:ascii="Times New Roman" w:hAnsi="Times New Roman" w:cs="Times New Roman"/>
                <w:sz w:val="18"/>
                <w:szCs w:val="24"/>
              </w:rPr>
              <w:t>提出单位</w:t>
            </w:r>
            <w:r>
              <w:rPr>
                <w:rFonts w:hint="eastAsia" w:ascii="Times New Roman" w:hAnsi="Times New Roman" w:cs="Times New Roman"/>
                <w:sz w:val="18"/>
                <w:szCs w:val="24"/>
                <w:lang w:eastAsia="zh-CN"/>
              </w:rPr>
              <w:t>”</w:t>
            </w:r>
            <w:r>
              <w:rPr>
                <w:rFonts w:hint="default" w:ascii="Times New Roman" w:hAnsi="Times New Roman" w:cs="Times New Roman"/>
                <w:sz w:val="18"/>
                <w:szCs w:val="24"/>
              </w:rPr>
              <w:t>中列出无意见单位的名称。</w:t>
            </w:r>
          </w:p>
          <w:p>
            <w:pPr>
              <w:keepNext w:val="0"/>
              <w:keepLines w:val="0"/>
              <w:pageBreakBefore w:val="0"/>
              <w:kinsoku/>
              <w:wordWrap/>
              <w:overflowPunct/>
              <w:topLinePunct w:val="0"/>
              <w:bidi w:val="0"/>
              <w:snapToGrid/>
              <w:spacing w:beforeLines="0" w:afterLines="0" w:line="360" w:lineRule="auto"/>
              <w:ind w:left="0" w:leftChars="0" w:firstLine="639" w:firstLineChars="355"/>
              <w:jc w:val="left"/>
              <w:textAlignment w:val="auto"/>
              <w:rPr>
                <w:rFonts w:hint="default" w:ascii="Times New Roman" w:hAnsi="Times New Roman" w:cs="Times New Roman"/>
                <w:sz w:val="18"/>
                <w:szCs w:val="24"/>
              </w:rPr>
            </w:pPr>
            <w:r>
              <w:rPr>
                <w:rFonts w:hint="default" w:ascii="Times New Roman" w:hAnsi="Times New Roman" w:eastAsia="Calibri" w:cs="Times New Roman"/>
                <w:sz w:val="18"/>
                <w:szCs w:val="24"/>
              </w:rPr>
              <w:t>2</w:t>
            </w:r>
            <w:r>
              <w:rPr>
                <w:rFonts w:hint="default" w:ascii="Times New Roman" w:hAnsi="Times New Roman" w:cs="Times New Roman"/>
                <w:sz w:val="18"/>
                <w:szCs w:val="24"/>
              </w:rPr>
              <w:t>、发送征求意见稿单位数</w:t>
            </w:r>
            <w:r>
              <w:rPr>
                <w:rFonts w:hint="default" w:ascii="Times New Roman" w:hAnsi="Times New Roman" w:cs="Times New Roman"/>
                <w:sz w:val="18"/>
                <w:szCs w:val="24"/>
                <w:lang w:val="en-US" w:eastAsia="zh-CN"/>
              </w:rPr>
              <w:t>3</w:t>
            </w:r>
            <w:r>
              <w:rPr>
                <w:rFonts w:hint="default" w:ascii="Times New Roman" w:hAnsi="Times New Roman" w:cs="Times New Roman"/>
                <w:sz w:val="18"/>
                <w:szCs w:val="24"/>
              </w:rPr>
              <w:t>个；回到征求意见稿回函的单位数</w:t>
            </w:r>
            <w:r>
              <w:rPr>
                <w:rFonts w:hint="default" w:ascii="Times New Roman" w:hAnsi="Times New Roman" w:cs="Times New Roman"/>
                <w:sz w:val="18"/>
                <w:szCs w:val="24"/>
                <w:lang w:val="en-US" w:eastAsia="zh-CN"/>
              </w:rPr>
              <w:t>3</w:t>
            </w:r>
            <w:r>
              <w:rPr>
                <w:rFonts w:hint="default" w:ascii="Times New Roman" w:hAnsi="Times New Roman" w:cs="Times New Roman"/>
                <w:sz w:val="18"/>
                <w:szCs w:val="24"/>
              </w:rPr>
              <w:t>个；收到征求意见稿并提出意见的单位数</w:t>
            </w:r>
            <w:r>
              <w:rPr>
                <w:rFonts w:hint="default" w:ascii="Times New Roman" w:hAnsi="Times New Roman" w:cs="Times New Roman"/>
                <w:sz w:val="18"/>
                <w:szCs w:val="24"/>
                <w:lang w:val="en-US" w:eastAsia="zh-CN"/>
              </w:rPr>
              <w:t>3</w:t>
            </w:r>
            <w:r>
              <w:rPr>
                <w:rFonts w:hint="default" w:ascii="Times New Roman" w:hAnsi="Times New Roman" w:cs="Times New Roman"/>
                <w:sz w:val="18"/>
                <w:szCs w:val="24"/>
              </w:rPr>
              <w:t>个；没有回函的单位数</w:t>
            </w:r>
            <w:r>
              <w:rPr>
                <w:rFonts w:hint="default" w:ascii="Times New Roman" w:hAnsi="Times New Roman" w:cs="Times New Roman"/>
                <w:sz w:val="18"/>
                <w:szCs w:val="24"/>
                <w:lang w:val="en-US" w:eastAsia="zh-CN"/>
              </w:rPr>
              <w:t>0</w:t>
            </w:r>
            <w:r>
              <w:rPr>
                <w:rFonts w:hint="default" w:ascii="Times New Roman" w:hAnsi="Times New Roman" w:cs="Times New Roman"/>
                <w:sz w:val="18"/>
                <w:szCs w:val="24"/>
              </w:rPr>
              <w:t>个；共收</w:t>
            </w:r>
          </w:p>
          <w:p>
            <w:pPr>
              <w:keepNext w:val="0"/>
              <w:keepLines w:val="0"/>
              <w:pageBreakBefore w:val="0"/>
              <w:kinsoku/>
              <w:wordWrap/>
              <w:overflowPunct/>
              <w:topLinePunct w:val="0"/>
              <w:bidi w:val="0"/>
              <w:snapToGrid/>
              <w:spacing w:line="360" w:lineRule="auto"/>
              <w:ind w:firstLine="900" w:firstLineChars="500"/>
              <w:jc w:val="both"/>
              <w:textAlignment w:val="auto"/>
              <w:rPr>
                <w:rFonts w:hint="default" w:ascii="Times New Roman" w:hAnsi="Times New Roman" w:cs="Times New Roman"/>
                <w:szCs w:val="21"/>
              </w:rPr>
            </w:pPr>
            <w:r>
              <w:rPr>
                <w:rFonts w:hint="default" w:ascii="Times New Roman" w:hAnsi="Times New Roman" w:cs="Times New Roman"/>
                <w:sz w:val="18"/>
                <w:szCs w:val="24"/>
              </w:rPr>
              <w:t>到</w:t>
            </w:r>
            <w:r>
              <w:rPr>
                <w:rFonts w:hint="default" w:ascii="Times New Roman" w:hAnsi="Times New Roman" w:cs="Times New Roman"/>
                <w:sz w:val="18"/>
                <w:szCs w:val="24"/>
                <w:lang w:val="en-US" w:eastAsia="zh-CN"/>
              </w:rPr>
              <w:t>16</w:t>
            </w:r>
            <w:r>
              <w:rPr>
                <w:rFonts w:hint="default" w:ascii="Times New Roman" w:hAnsi="Times New Roman" w:cs="Times New Roman"/>
                <w:sz w:val="18"/>
                <w:szCs w:val="24"/>
              </w:rPr>
              <w:t>条意见，采纳</w:t>
            </w:r>
            <w:r>
              <w:rPr>
                <w:rFonts w:hint="default" w:ascii="Times New Roman" w:hAnsi="Times New Roman" w:cs="Times New Roman"/>
                <w:sz w:val="18"/>
                <w:szCs w:val="24"/>
                <w:lang w:val="en-US" w:eastAsia="zh-CN"/>
              </w:rPr>
              <w:t>15</w:t>
            </w:r>
            <w:r>
              <w:rPr>
                <w:rFonts w:hint="default" w:ascii="Times New Roman" w:hAnsi="Times New Roman" w:cs="Times New Roman"/>
                <w:sz w:val="18"/>
                <w:szCs w:val="24"/>
              </w:rPr>
              <w:t>条意见，部分采纳</w:t>
            </w:r>
            <w:r>
              <w:rPr>
                <w:rFonts w:hint="default" w:ascii="Times New Roman" w:hAnsi="Times New Roman" w:cs="Times New Roman"/>
                <w:sz w:val="18"/>
                <w:szCs w:val="24"/>
                <w:lang w:val="en-US" w:eastAsia="zh-CN"/>
              </w:rPr>
              <w:t>0</w:t>
            </w:r>
            <w:r>
              <w:rPr>
                <w:rFonts w:hint="default" w:ascii="Times New Roman" w:hAnsi="Times New Roman" w:cs="Times New Roman"/>
                <w:sz w:val="18"/>
                <w:szCs w:val="24"/>
              </w:rPr>
              <w:t>条意见，未采纳</w:t>
            </w:r>
            <w:r>
              <w:rPr>
                <w:rFonts w:hint="default" w:ascii="Times New Roman" w:hAnsi="Times New Roman" w:cs="Times New Roman"/>
                <w:sz w:val="18"/>
                <w:szCs w:val="24"/>
                <w:lang w:val="en-US" w:eastAsia="zh-CN"/>
              </w:rPr>
              <w:t>1</w:t>
            </w:r>
            <w:r>
              <w:rPr>
                <w:rFonts w:hint="default" w:ascii="Times New Roman" w:hAnsi="Times New Roman" w:cs="Times New Roman"/>
                <w:sz w:val="18"/>
                <w:szCs w:val="24"/>
              </w:rPr>
              <w:t>条意见。</w:t>
            </w:r>
          </w:p>
        </w:tc>
      </w:tr>
    </w:tbl>
    <w:p>
      <w:pPr>
        <w:keepNext w:val="0"/>
        <w:keepLines w:val="0"/>
        <w:pageBreakBefore w:val="0"/>
        <w:kinsoku/>
        <w:wordWrap/>
        <w:overflowPunct/>
        <w:topLinePunct w:val="0"/>
        <w:bidi w:val="0"/>
        <w:snapToGrid/>
        <w:spacing w:line="360" w:lineRule="auto"/>
        <w:jc w:val="left"/>
        <w:textAlignment w:val="auto"/>
        <w:rPr>
          <w:rFonts w:hint="default" w:ascii="Times New Roman" w:hAnsi="Times New Roman" w:cs="Times New Roman"/>
        </w:rPr>
      </w:pPr>
    </w:p>
    <w:sectPr>
      <w:footerReference r:id="rId5" w:type="first"/>
      <w:pgSz w:w="16838" w:h="11906" w:orient="landscape"/>
      <w:pgMar w:top="1797" w:right="1440" w:bottom="1797"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2485491"/>
      <w:docPartObj>
        <w:docPartGallery w:val="autotext"/>
      </w:docPartObj>
    </w:sdtPr>
    <w:sdtContent>
      <w:p>
        <w:pPr>
          <w:pStyle w:val="4"/>
          <w:jc w:val="center"/>
        </w:pPr>
        <w:r>
          <w:fldChar w:fldCharType="begin"/>
        </w:r>
        <w:r>
          <w:instrText xml:space="preserve">PAGE   \* MERGEFORMAT</w:instrText>
        </w:r>
        <w:r>
          <w:fldChar w:fldCharType="separate"/>
        </w:r>
        <w:r>
          <w:rPr>
            <w:lang w:val="zh-CN"/>
          </w:rPr>
          <w:t>10</w:t>
        </w:r>
        <w: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val="en-US" w:eastAsia="zh-CN"/>
      </w:rPr>
    </w:pPr>
    <w:r>
      <w:rPr>
        <w:rFonts w:hint="eastAsia"/>
        <w:lang w:val="en-US" w:eastAsia="zh-CN"/>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480" w:lineRule="auto"/>
      <w:jc w:val="center"/>
      <w:rPr>
        <w:rFonts w:hint="eastAsia"/>
        <w:lang w:val="en-US" w:eastAsia="zh-CN"/>
      </w:rPr>
    </w:pPr>
    <w:r>
      <w:rPr>
        <w:rFonts w:hint="eastAsia"/>
        <w:lang w:val="en-US" w:eastAsia="zh-CN"/>
      </w:rPr>
      <w:t>6</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yMjczYTE0MmFmNWMwNmZmNWM1NmI3MGEzMjlhZmIifQ=="/>
  </w:docVars>
  <w:rsids>
    <w:rsidRoot w:val="00172A27"/>
    <w:rsid w:val="00033CCC"/>
    <w:rsid w:val="000A359D"/>
    <w:rsid w:val="000A3B3C"/>
    <w:rsid w:val="000A58A1"/>
    <w:rsid w:val="000B10CC"/>
    <w:rsid w:val="00101326"/>
    <w:rsid w:val="00130861"/>
    <w:rsid w:val="00135598"/>
    <w:rsid w:val="00141CB1"/>
    <w:rsid w:val="00180281"/>
    <w:rsid w:val="001918A4"/>
    <w:rsid w:val="001B4F52"/>
    <w:rsid w:val="001E150B"/>
    <w:rsid w:val="002457C9"/>
    <w:rsid w:val="0025775D"/>
    <w:rsid w:val="002770A6"/>
    <w:rsid w:val="002A6186"/>
    <w:rsid w:val="002A76B3"/>
    <w:rsid w:val="002D20BE"/>
    <w:rsid w:val="002E3206"/>
    <w:rsid w:val="00324992"/>
    <w:rsid w:val="003455F1"/>
    <w:rsid w:val="00351BCD"/>
    <w:rsid w:val="00357CB0"/>
    <w:rsid w:val="00372D22"/>
    <w:rsid w:val="00386AE2"/>
    <w:rsid w:val="00386E5E"/>
    <w:rsid w:val="003A1DF4"/>
    <w:rsid w:val="003A465F"/>
    <w:rsid w:val="003A7C63"/>
    <w:rsid w:val="003D0FAA"/>
    <w:rsid w:val="003E78DC"/>
    <w:rsid w:val="00412D3F"/>
    <w:rsid w:val="00416B8C"/>
    <w:rsid w:val="0042337D"/>
    <w:rsid w:val="0042426C"/>
    <w:rsid w:val="0043162C"/>
    <w:rsid w:val="004440AB"/>
    <w:rsid w:val="00461787"/>
    <w:rsid w:val="0047332A"/>
    <w:rsid w:val="00481950"/>
    <w:rsid w:val="00492F56"/>
    <w:rsid w:val="004C55DF"/>
    <w:rsid w:val="004C62C3"/>
    <w:rsid w:val="005547BC"/>
    <w:rsid w:val="0056106B"/>
    <w:rsid w:val="00576759"/>
    <w:rsid w:val="005963BD"/>
    <w:rsid w:val="005A3471"/>
    <w:rsid w:val="005B6664"/>
    <w:rsid w:val="005C6213"/>
    <w:rsid w:val="005D2E29"/>
    <w:rsid w:val="005E0714"/>
    <w:rsid w:val="005E3096"/>
    <w:rsid w:val="005F68D2"/>
    <w:rsid w:val="00684BDA"/>
    <w:rsid w:val="006A29F4"/>
    <w:rsid w:val="006A2E75"/>
    <w:rsid w:val="006A5FCA"/>
    <w:rsid w:val="006B2DD8"/>
    <w:rsid w:val="006C5E36"/>
    <w:rsid w:val="006F3899"/>
    <w:rsid w:val="00714F74"/>
    <w:rsid w:val="00741681"/>
    <w:rsid w:val="007457B9"/>
    <w:rsid w:val="00763751"/>
    <w:rsid w:val="00787D3B"/>
    <w:rsid w:val="00792186"/>
    <w:rsid w:val="007B4047"/>
    <w:rsid w:val="007E071F"/>
    <w:rsid w:val="00812C6E"/>
    <w:rsid w:val="008173B0"/>
    <w:rsid w:val="008209D0"/>
    <w:rsid w:val="00821C7B"/>
    <w:rsid w:val="00835DB7"/>
    <w:rsid w:val="00870824"/>
    <w:rsid w:val="00881724"/>
    <w:rsid w:val="00881B97"/>
    <w:rsid w:val="008B164D"/>
    <w:rsid w:val="008C0A35"/>
    <w:rsid w:val="008C3658"/>
    <w:rsid w:val="008C46A3"/>
    <w:rsid w:val="008E5B59"/>
    <w:rsid w:val="009110C7"/>
    <w:rsid w:val="00923F91"/>
    <w:rsid w:val="00924846"/>
    <w:rsid w:val="009272A9"/>
    <w:rsid w:val="0093746E"/>
    <w:rsid w:val="00940873"/>
    <w:rsid w:val="00941AC2"/>
    <w:rsid w:val="009619E3"/>
    <w:rsid w:val="009826D9"/>
    <w:rsid w:val="00987FF8"/>
    <w:rsid w:val="009B12CD"/>
    <w:rsid w:val="009C2EDB"/>
    <w:rsid w:val="00A06516"/>
    <w:rsid w:val="00A42008"/>
    <w:rsid w:val="00A54A0B"/>
    <w:rsid w:val="00A62B0D"/>
    <w:rsid w:val="00A9105E"/>
    <w:rsid w:val="00AE2A93"/>
    <w:rsid w:val="00AE677E"/>
    <w:rsid w:val="00B450B0"/>
    <w:rsid w:val="00B47E30"/>
    <w:rsid w:val="00B53872"/>
    <w:rsid w:val="00B570F7"/>
    <w:rsid w:val="00B60715"/>
    <w:rsid w:val="00B71056"/>
    <w:rsid w:val="00B736D6"/>
    <w:rsid w:val="00B74698"/>
    <w:rsid w:val="00B77971"/>
    <w:rsid w:val="00B80EB6"/>
    <w:rsid w:val="00B84341"/>
    <w:rsid w:val="00BA38B2"/>
    <w:rsid w:val="00BE3583"/>
    <w:rsid w:val="00BF2487"/>
    <w:rsid w:val="00C14666"/>
    <w:rsid w:val="00C425E5"/>
    <w:rsid w:val="00C56AA7"/>
    <w:rsid w:val="00C8028F"/>
    <w:rsid w:val="00C97600"/>
    <w:rsid w:val="00CA6A09"/>
    <w:rsid w:val="00CA798E"/>
    <w:rsid w:val="00CE1015"/>
    <w:rsid w:val="00D04115"/>
    <w:rsid w:val="00D117D0"/>
    <w:rsid w:val="00D311B7"/>
    <w:rsid w:val="00D44B7D"/>
    <w:rsid w:val="00D47056"/>
    <w:rsid w:val="00D56BE6"/>
    <w:rsid w:val="00D844F7"/>
    <w:rsid w:val="00DC7988"/>
    <w:rsid w:val="00DD55F8"/>
    <w:rsid w:val="00DE1AF8"/>
    <w:rsid w:val="00DE46FB"/>
    <w:rsid w:val="00DE4C3C"/>
    <w:rsid w:val="00E351F8"/>
    <w:rsid w:val="00E40DE7"/>
    <w:rsid w:val="00E67B5B"/>
    <w:rsid w:val="00EB5DE8"/>
    <w:rsid w:val="00F066E5"/>
    <w:rsid w:val="00F23251"/>
    <w:rsid w:val="00F45746"/>
    <w:rsid w:val="00F518B2"/>
    <w:rsid w:val="00F8222B"/>
    <w:rsid w:val="00FF273A"/>
    <w:rsid w:val="06826BE4"/>
    <w:rsid w:val="097430E9"/>
    <w:rsid w:val="0ADE7ACE"/>
    <w:rsid w:val="0C05627A"/>
    <w:rsid w:val="0DAB0A55"/>
    <w:rsid w:val="0FCD3553"/>
    <w:rsid w:val="10177FC3"/>
    <w:rsid w:val="12617F82"/>
    <w:rsid w:val="12872A4E"/>
    <w:rsid w:val="15EC7E5D"/>
    <w:rsid w:val="1716725D"/>
    <w:rsid w:val="19432A55"/>
    <w:rsid w:val="1B7D7EF6"/>
    <w:rsid w:val="1D126A49"/>
    <w:rsid w:val="1F63305B"/>
    <w:rsid w:val="2154262E"/>
    <w:rsid w:val="215A3475"/>
    <w:rsid w:val="22B75006"/>
    <w:rsid w:val="245636BF"/>
    <w:rsid w:val="24A71ED4"/>
    <w:rsid w:val="24E656EF"/>
    <w:rsid w:val="254C26C6"/>
    <w:rsid w:val="26315AB4"/>
    <w:rsid w:val="28B44E58"/>
    <w:rsid w:val="2D6362A7"/>
    <w:rsid w:val="305C7A4E"/>
    <w:rsid w:val="33785E35"/>
    <w:rsid w:val="35A34E37"/>
    <w:rsid w:val="3925145A"/>
    <w:rsid w:val="3BA01018"/>
    <w:rsid w:val="40F3190F"/>
    <w:rsid w:val="417D62D7"/>
    <w:rsid w:val="44AD6ED3"/>
    <w:rsid w:val="44E45DC5"/>
    <w:rsid w:val="48132EA4"/>
    <w:rsid w:val="482255F8"/>
    <w:rsid w:val="48D330C7"/>
    <w:rsid w:val="49D6483E"/>
    <w:rsid w:val="4B3A1A55"/>
    <w:rsid w:val="4B7F6468"/>
    <w:rsid w:val="4C416153"/>
    <w:rsid w:val="4D3161C8"/>
    <w:rsid w:val="4F521086"/>
    <w:rsid w:val="5246686B"/>
    <w:rsid w:val="541303D5"/>
    <w:rsid w:val="54E104D3"/>
    <w:rsid w:val="58694E37"/>
    <w:rsid w:val="58C52932"/>
    <w:rsid w:val="59E70C01"/>
    <w:rsid w:val="5A9A5F71"/>
    <w:rsid w:val="5C1942A2"/>
    <w:rsid w:val="5C6E074F"/>
    <w:rsid w:val="5D467AC9"/>
    <w:rsid w:val="5E5B7C78"/>
    <w:rsid w:val="5EB5303E"/>
    <w:rsid w:val="5F0674B4"/>
    <w:rsid w:val="621A5025"/>
    <w:rsid w:val="644A5489"/>
    <w:rsid w:val="668D2F14"/>
    <w:rsid w:val="679F2254"/>
    <w:rsid w:val="69123A80"/>
    <w:rsid w:val="6EB27544"/>
    <w:rsid w:val="70B1557D"/>
    <w:rsid w:val="72F97B71"/>
    <w:rsid w:val="73593BFF"/>
    <w:rsid w:val="74710DA4"/>
    <w:rsid w:val="75B9260F"/>
    <w:rsid w:val="76443D8A"/>
    <w:rsid w:val="77187289"/>
    <w:rsid w:val="776D717F"/>
    <w:rsid w:val="77785A13"/>
    <w:rsid w:val="7A2E535C"/>
    <w:rsid w:val="7B6E3FBF"/>
    <w:rsid w:val="7D2A222C"/>
    <w:rsid w:val="7DAE4B8A"/>
    <w:rsid w:val="7E687A90"/>
    <w:rsid w:val="EC7FD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18"/>
    <w:autoRedefine/>
    <w:semiHidden/>
    <w:unhideWhenUsed/>
    <w:qFormat/>
    <w:uiPriority w:val="99"/>
    <w:pPr>
      <w:ind w:left="100" w:leftChars="2500"/>
    </w:pPr>
  </w:style>
  <w:style w:type="paragraph" w:styleId="3">
    <w:name w:val="Balloon Text"/>
    <w:basedOn w:val="1"/>
    <w:link w:val="16"/>
    <w:autoRedefine/>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w:basedOn w:val="7"/>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character" w:customStyle="1" w:styleId="11">
    <w:name w:val="页眉 Char"/>
    <w:basedOn w:val="10"/>
    <w:link w:val="5"/>
    <w:autoRedefine/>
    <w:qFormat/>
    <w:uiPriority w:val="99"/>
    <w:rPr>
      <w:rFonts w:ascii="Times New Roman" w:hAnsi="Times New Roman" w:eastAsia="宋体" w:cs="Times New Roman"/>
      <w:sz w:val="18"/>
      <w:szCs w:val="18"/>
    </w:rPr>
  </w:style>
  <w:style w:type="character" w:customStyle="1" w:styleId="12">
    <w:name w:val="页脚 Char"/>
    <w:basedOn w:val="10"/>
    <w:link w:val="4"/>
    <w:autoRedefine/>
    <w:qFormat/>
    <w:uiPriority w:val="99"/>
    <w:rPr>
      <w:rFonts w:ascii="Times New Roman" w:hAnsi="Times New Roman" w:eastAsia="宋体" w:cs="Times New Roman"/>
      <w:sz w:val="18"/>
      <w:szCs w:val="18"/>
    </w:rPr>
  </w:style>
  <w:style w:type="paragraph" w:customStyle="1" w:styleId="13">
    <w:name w:val="列出段落1"/>
    <w:basedOn w:val="1"/>
    <w:autoRedefine/>
    <w:qFormat/>
    <w:uiPriority w:val="34"/>
    <w:pPr>
      <w:ind w:firstLine="420" w:firstLineChars="200"/>
    </w:pPr>
  </w:style>
  <w:style w:type="paragraph" w:customStyle="1" w:styleId="14">
    <w:name w:val="default paragraph font Char"/>
    <w:basedOn w:val="1"/>
    <w:autoRedefine/>
    <w:qFormat/>
    <w:uiPriority w:val="0"/>
    <w:pPr>
      <w:spacing w:line="240" w:lineRule="atLeast"/>
      <w:ind w:left="420" w:firstLine="420"/>
    </w:pPr>
  </w:style>
  <w:style w:type="paragraph" w:customStyle="1" w:styleId="15">
    <w:name w:val="Char1 Char Char Char"/>
    <w:basedOn w:val="1"/>
    <w:autoRedefine/>
    <w:qFormat/>
    <w:uiPriority w:val="0"/>
    <w:pPr>
      <w:spacing w:line="360" w:lineRule="auto"/>
    </w:pPr>
  </w:style>
  <w:style w:type="character" w:customStyle="1" w:styleId="16">
    <w:name w:val="批注框文本 Char"/>
    <w:basedOn w:val="10"/>
    <w:link w:val="3"/>
    <w:autoRedefine/>
    <w:semiHidden/>
    <w:qFormat/>
    <w:uiPriority w:val="99"/>
    <w:rPr>
      <w:rFonts w:ascii="Times New Roman" w:hAnsi="Times New Roman" w:eastAsia="宋体" w:cs="Times New Roman"/>
      <w:sz w:val="18"/>
      <w:szCs w:val="18"/>
    </w:rPr>
  </w:style>
  <w:style w:type="paragraph" w:styleId="17">
    <w:name w:val="List Paragraph"/>
    <w:basedOn w:val="1"/>
    <w:autoRedefine/>
    <w:qFormat/>
    <w:uiPriority w:val="99"/>
    <w:pPr>
      <w:ind w:firstLine="420" w:firstLineChars="200"/>
    </w:pPr>
  </w:style>
  <w:style w:type="character" w:customStyle="1" w:styleId="18">
    <w:name w:val="日期 Char"/>
    <w:basedOn w:val="10"/>
    <w:link w:val="2"/>
    <w:autoRedefine/>
    <w:semiHidden/>
    <w:qFormat/>
    <w:uiPriority w:val="99"/>
    <w:rPr>
      <w:rFonts w:ascii="Times New Roman" w:hAnsi="Times New Roman" w:eastAsia="宋体" w:cs="Times New Roman"/>
      <w:kern w:val="2"/>
      <w:sz w:val="21"/>
      <w:szCs w:val="24"/>
    </w:rPr>
  </w:style>
  <w:style w:type="paragraph" w:customStyle="1" w:styleId="19">
    <w:name w:val="段"/>
    <w:autoRedefine/>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0">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21">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2">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Shanxi-Apis</Company>
  <Pages>9</Pages>
  <Words>4632</Words>
  <Characters>4946</Characters>
  <Lines>184</Lines>
  <Paragraphs>166</Paragraphs>
  <TotalTime>9</TotalTime>
  <ScaleCrop>false</ScaleCrop>
  <LinksUpToDate>false</LinksUpToDate>
  <CharactersWithSpaces>5068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2017-01-15T11:55:00Z</dcterms:created>
  <dc:creator>lenovo</dc:creator>
  <cp:lastModifiedBy>果仁</cp:lastModifiedBy>
  <cp:lastPrinted>2024-08-02T06:23:58Z</cp:lastPrinted>
  <dcterms:modified xsi:type="dcterms:W3CDTF">2024-08-02T06:26:03Z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FE010D50C8C24FC9B1A39C6E319F8631_13</vt:lpwstr>
  </property>
</Properties>
</file>